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499277629"/>
        <w:docPartObj>
          <w:docPartGallery w:val="Table of Contents"/>
          <w:docPartUnique/>
        </w:docPartObj>
      </w:sdtPr>
      <w:sdtEndPr>
        <w:rPr>
          <w:rFonts w:ascii="Arial" w:hAnsi="Arial" w:cs="Arial"/>
          <w:color w:val="auto"/>
          <w:szCs w:val="24"/>
        </w:rPr>
      </w:sdtEndPr>
      <w:sdtContent>
        <w:p w:rsidR="000658F2" w:rsidRDefault="000658F2" w:rsidP="000658F2">
          <w:pPr>
            <w:pStyle w:val="TtulodeTDC"/>
            <w:jc w:val="center"/>
            <w:rPr>
              <w:rFonts w:ascii="Arial" w:hAnsi="Arial" w:cs="Arial"/>
              <w:sz w:val="36"/>
              <w:szCs w:val="36"/>
              <w:lang w:val="es-ES"/>
            </w:rPr>
          </w:pPr>
          <w:r w:rsidRPr="000658F2">
            <w:rPr>
              <w:rFonts w:ascii="Arial" w:hAnsi="Arial" w:cs="Arial"/>
              <w:sz w:val="36"/>
              <w:szCs w:val="36"/>
              <w:lang w:val="es-ES"/>
            </w:rPr>
            <w:t>CONTENIDO</w:t>
          </w:r>
        </w:p>
        <w:p w:rsidR="000658F2" w:rsidRPr="000658F2" w:rsidRDefault="000658F2" w:rsidP="000658F2">
          <w:pPr>
            <w:rPr>
              <w:lang w:eastAsia="es-MX"/>
            </w:rPr>
          </w:pPr>
        </w:p>
        <w:p w:rsidR="000658F2" w:rsidRPr="000658F2" w:rsidRDefault="000658F2" w:rsidP="000658F2">
          <w:pPr>
            <w:pStyle w:val="TDC1"/>
            <w:tabs>
              <w:tab w:val="left" w:pos="440"/>
              <w:tab w:val="right" w:leader="dot" w:pos="8830"/>
            </w:tabs>
            <w:jc w:val="both"/>
            <w:rPr>
              <w:rFonts w:ascii="Arial" w:hAnsi="Arial" w:cs="Arial"/>
              <w:noProof/>
              <w:color w:val="auto"/>
              <w:szCs w:val="24"/>
              <w:lang w:val="es-MX" w:eastAsia="es-MX"/>
            </w:rPr>
          </w:pPr>
          <w:r w:rsidRPr="000658F2">
            <w:rPr>
              <w:rFonts w:ascii="Arial" w:hAnsi="Arial" w:cs="Arial"/>
              <w:color w:val="auto"/>
              <w:szCs w:val="24"/>
            </w:rPr>
            <w:fldChar w:fldCharType="begin"/>
          </w:r>
          <w:r w:rsidRPr="000658F2">
            <w:rPr>
              <w:rFonts w:ascii="Arial" w:hAnsi="Arial" w:cs="Arial"/>
              <w:color w:val="auto"/>
              <w:szCs w:val="24"/>
            </w:rPr>
            <w:instrText xml:space="preserve"> TOC \o "1-3" \h \z \u </w:instrText>
          </w:r>
          <w:r w:rsidRPr="000658F2">
            <w:rPr>
              <w:rFonts w:ascii="Arial" w:hAnsi="Arial" w:cs="Arial"/>
              <w:color w:val="auto"/>
              <w:szCs w:val="24"/>
            </w:rPr>
            <w:fldChar w:fldCharType="separate"/>
          </w:r>
          <w:hyperlink w:anchor="_Toc29287589" w:history="1">
            <w:r w:rsidRPr="000658F2">
              <w:rPr>
                <w:rStyle w:val="Hipervnculo"/>
                <w:rFonts w:ascii="Arial" w:hAnsi="Arial" w:cs="Arial"/>
                <w:noProof/>
                <w:color w:val="auto"/>
                <w:szCs w:val="24"/>
              </w:rPr>
              <w:t>1.</w:t>
            </w:r>
            <w:r w:rsidRPr="000658F2">
              <w:rPr>
                <w:rFonts w:ascii="Arial" w:hAnsi="Arial" w:cs="Arial"/>
                <w:noProof/>
                <w:color w:val="auto"/>
                <w:szCs w:val="24"/>
                <w:lang w:val="es-MX" w:eastAsia="es-MX"/>
              </w:rPr>
              <w:tab/>
            </w:r>
            <w:r w:rsidRPr="000658F2">
              <w:rPr>
                <w:rStyle w:val="Hipervnculo"/>
                <w:rFonts w:ascii="Arial" w:hAnsi="Arial" w:cs="Arial"/>
                <w:noProof/>
                <w:color w:val="auto"/>
                <w:szCs w:val="24"/>
              </w:rPr>
              <w:t>JURISPRUDENCIAS EN MATERIA CONSTITUCIONAL Y AMPARO</w:t>
            </w:r>
            <w:r w:rsidRPr="000658F2">
              <w:rPr>
                <w:rFonts w:ascii="Arial" w:hAnsi="Arial" w:cs="Arial"/>
                <w:noProof/>
                <w:webHidden/>
                <w:color w:val="auto"/>
                <w:szCs w:val="24"/>
              </w:rPr>
              <w:tab/>
            </w:r>
            <w:r w:rsidRPr="000658F2">
              <w:rPr>
                <w:rFonts w:ascii="Arial" w:hAnsi="Arial" w:cs="Arial"/>
                <w:noProof/>
                <w:webHidden/>
                <w:color w:val="auto"/>
                <w:szCs w:val="24"/>
              </w:rPr>
              <w:fldChar w:fldCharType="begin"/>
            </w:r>
            <w:r w:rsidRPr="000658F2">
              <w:rPr>
                <w:rFonts w:ascii="Arial" w:hAnsi="Arial" w:cs="Arial"/>
                <w:noProof/>
                <w:webHidden/>
                <w:color w:val="auto"/>
                <w:szCs w:val="24"/>
              </w:rPr>
              <w:instrText xml:space="preserve"> PAGEREF _Toc29287589 \h </w:instrText>
            </w:r>
            <w:r w:rsidRPr="000658F2">
              <w:rPr>
                <w:rFonts w:ascii="Arial" w:hAnsi="Arial" w:cs="Arial"/>
                <w:noProof/>
                <w:webHidden/>
                <w:color w:val="auto"/>
                <w:szCs w:val="24"/>
              </w:rPr>
            </w:r>
            <w:r w:rsidRPr="000658F2">
              <w:rPr>
                <w:rFonts w:ascii="Arial" w:hAnsi="Arial" w:cs="Arial"/>
                <w:noProof/>
                <w:webHidden/>
                <w:color w:val="auto"/>
                <w:szCs w:val="24"/>
              </w:rPr>
              <w:fldChar w:fldCharType="separate"/>
            </w:r>
            <w:r w:rsidRPr="000658F2">
              <w:rPr>
                <w:rFonts w:ascii="Arial" w:hAnsi="Arial" w:cs="Arial"/>
                <w:noProof/>
                <w:webHidden/>
                <w:color w:val="auto"/>
                <w:szCs w:val="24"/>
              </w:rPr>
              <w:t>2</w:t>
            </w:r>
            <w:r w:rsidRPr="000658F2">
              <w:rPr>
                <w:rFonts w:ascii="Arial" w:hAnsi="Arial" w:cs="Arial"/>
                <w:noProof/>
                <w:webHidden/>
                <w:color w:val="auto"/>
                <w:szCs w:val="24"/>
              </w:rPr>
              <w:fldChar w:fldCharType="end"/>
            </w:r>
          </w:hyperlink>
        </w:p>
        <w:p w:rsidR="000658F2" w:rsidRPr="000658F2" w:rsidRDefault="00507BA9" w:rsidP="000658F2">
          <w:pPr>
            <w:pStyle w:val="TDC2"/>
            <w:tabs>
              <w:tab w:val="left" w:pos="880"/>
              <w:tab w:val="right" w:leader="dot" w:pos="8830"/>
            </w:tabs>
            <w:jc w:val="both"/>
            <w:rPr>
              <w:rFonts w:ascii="Arial" w:eastAsiaTheme="minorEastAsia" w:hAnsi="Arial" w:cs="Arial"/>
              <w:noProof/>
              <w:sz w:val="24"/>
              <w:szCs w:val="24"/>
              <w:lang w:eastAsia="es-MX"/>
            </w:rPr>
          </w:pPr>
          <w:hyperlink w:anchor="_Toc29287590" w:history="1">
            <w:r w:rsidR="000658F2" w:rsidRPr="000658F2">
              <w:rPr>
                <w:rStyle w:val="Hipervnculo"/>
                <w:rFonts w:ascii="Arial" w:hAnsi="Arial" w:cs="Arial"/>
                <w:noProof/>
                <w:color w:val="auto"/>
                <w:sz w:val="24"/>
                <w:szCs w:val="24"/>
              </w:rPr>
              <w:t>1.1</w:t>
            </w:r>
            <w:r w:rsidR="000658F2" w:rsidRPr="000658F2">
              <w:rPr>
                <w:rFonts w:ascii="Arial" w:eastAsiaTheme="minorEastAsia" w:hAnsi="Arial" w:cs="Arial"/>
                <w:noProof/>
                <w:sz w:val="24"/>
                <w:szCs w:val="24"/>
                <w:lang w:eastAsia="es-MX"/>
              </w:rPr>
              <w:tab/>
            </w:r>
            <w:r w:rsidR="000658F2" w:rsidRPr="000658F2">
              <w:rPr>
                <w:rStyle w:val="Hipervnculo"/>
                <w:rFonts w:ascii="Arial" w:hAnsi="Arial" w:cs="Arial"/>
                <w:noProof/>
                <w:color w:val="auto"/>
                <w:sz w:val="24"/>
                <w:szCs w:val="24"/>
              </w:rPr>
              <w:t>RECURSO DE QUEJA. PROCEDE CONTRA EL AUTO POR EL QUE EL JUEZ DE DISTRITO SE RESERVA ACORDAR SOBRE EL OFRECIMIENTO DE UNA PRUEBA TESTIMONIAL O DE INSPECCIÓN JUDICIAL HASTA LA AUDIENCIA CONSTITUCIONAL.</w:t>
            </w:r>
            <w:r w:rsidR="000658F2" w:rsidRPr="000658F2">
              <w:rPr>
                <w:rFonts w:ascii="Arial" w:hAnsi="Arial" w:cs="Arial"/>
                <w:noProof/>
                <w:webHidden/>
                <w:sz w:val="24"/>
                <w:szCs w:val="24"/>
              </w:rPr>
              <w:tab/>
            </w:r>
            <w:r w:rsidR="000658F2" w:rsidRPr="000658F2">
              <w:rPr>
                <w:rFonts w:ascii="Arial" w:hAnsi="Arial" w:cs="Arial"/>
                <w:noProof/>
                <w:webHidden/>
                <w:sz w:val="24"/>
                <w:szCs w:val="24"/>
              </w:rPr>
              <w:fldChar w:fldCharType="begin"/>
            </w:r>
            <w:r w:rsidR="000658F2" w:rsidRPr="000658F2">
              <w:rPr>
                <w:rFonts w:ascii="Arial" w:hAnsi="Arial" w:cs="Arial"/>
                <w:noProof/>
                <w:webHidden/>
                <w:sz w:val="24"/>
                <w:szCs w:val="24"/>
              </w:rPr>
              <w:instrText xml:space="preserve"> PAGEREF _Toc29287590 \h </w:instrText>
            </w:r>
            <w:r w:rsidR="000658F2" w:rsidRPr="000658F2">
              <w:rPr>
                <w:rFonts w:ascii="Arial" w:hAnsi="Arial" w:cs="Arial"/>
                <w:noProof/>
                <w:webHidden/>
                <w:sz w:val="24"/>
                <w:szCs w:val="24"/>
              </w:rPr>
            </w:r>
            <w:r w:rsidR="000658F2" w:rsidRPr="000658F2">
              <w:rPr>
                <w:rFonts w:ascii="Arial" w:hAnsi="Arial" w:cs="Arial"/>
                <w:noProof/>
                <w:webHidden/>
                <w:sz w:val="24"/>
                <w:szCs w:val="24"/>
              </w:rPr>
              <w:fldChar w:fldCharType="separate"/>
            </w:r>
            <w:r w:rsidR="000658F2" w:rsidRPr="000658F2">
              <w:rPr>
                <w:rFonts w:ascii="Arial" w:hAnsi="Arial" w:cs="Arial"/>
                <w:noProof/>
                <w:webHidden/>
                <w:sz w:val="24"/>
                <w:szCs w:val="24"/>
              </w:rPr>
              <w:t>2</w:t>
            </w:r>
            <w:r w:rsidR="000658F2" w:rsidRPr="000658F2">
              <w:rPr>
                <w:rFonts w:ascii="Arial" w:hAnsi="Arial" w:cs="Arial"/>
                <w:noProof/>
                <w:webHidden/>
                <w:sz w:val="24"/>
                <w:szCs w:val="24"/>
              </w:rPr>
              <w:fldChar w:fldCharType="end"/>
            </w:r>
          </w:hyperlink>
        </w:p>
        <w:p w:rsidR="000658F2" w:rsidRPr="000658F2" w:rsidRDefault="00507BA9" w:rsidP="000658F2">
          <w:pPr>
            <w:pStyle w:val="TDC2"/>
            <w:tabs>
              <w:tab w:val="left" w:pos="880"/>
              <w:tab w:val="right" w:leader="dot" w:pos="8830"/>
            </w:tabs>
            <w:jc w:val="both"/>
            <w:rPr>
              <w:rFonts w:ascii="Arial" w:eastAsiaTheme="minorEastAsia" w:hAnsi="Arial" w:cs="Arial"/>
              <w:noProof/>
              <w:sz w:val="24"/>
              <w:szCs w:val="24"/>
              <w:lang w:eastAsia="es-MX"/>
            </w:rPr>
          </w:pPr>
          <w:hyperlink w:anchor="_Toc29287591" w:history="1">
            <w:r w:rsidR="000658F2" w:rsidRPr="000658F2">
              <w:rPr>
                <w:rStyle w:val="Hipervnculo"/>
                <w:rFonts w:ascii="Arial" w:hAnsi="Arial" w:cs="Arial"/>
                <w:noProof/>
                <w:color w:val="auto"/>
                <w:sz w:val="24"/>
                <w:szCs w:val="24"/>
              </w:rPr>
              <w:t>1.2</w:t>
            </w:r>
            <w:r w:rsidR="000658F2" w:rsidRPr="000658F2">
              <w:rPr>
                <w:rFonts w:ascii="Arial" w:eastAsiaTheme="minorEastAsia" w:hAnsi="Arial" w:cs="Arial"/>
                <w:noProof/>
                <w:sz w:val="24"/>
                <w:szCs w:val="24"/>
                <w:lang w:eastAsia="es-MX"/>
              </w:rPr>
              <w:tab/>
            </w:r>
            <w:r w:rsidR="000658F2" w:rsidRPr="000658F2">
              <w:rPr>
                <w:rStyle w:val="Hipervnculo"/>
                <w:rFonts w:ascii="Arial" w:hAnsi="Arial" w:cs="Arial"/>
                <w:noProof/>
                <w:color w:val="auto"/>
                <w:sz w:val="24"/>
                <w:szCs w:val="24"/>
              </w:rPr>
              <w:t>INTERESES ORDINARIOS Y MORATORIOS EN MATERIA MERCANTIL. DEBEN ANALIZARSE DE FORMA INDEPENDIENTE PARA DETERMINAR SI SON USURARIOS, AUN CUANDO SE GENEREN DE MANERA SIMULTÁNEA Y, POR ELLO, COEXISTAN.</w:t>
            </w:r>
            <w:r w:rsidR="000658F2" w:rsidRPr="000658F2">
              <w:rPr>
                <w:rFonts w:ascii="Arial" w:hAnsi="Arial" w:cs="Arial"/>
                <w:noProof/>
                <w:webHidden/>
                <w:sz w:val="24"/>
                <w:szCs w:val="24"/>
              </w:rPr>
              <w:tab/>
            </w:r>
            <w:r w:rsidR="000658F2" w:rsidRPr="000658F2">
              <w:rPr>
                <w:rFonts w:ascii="Arial" w:hAnsi="Arial" w:cs="Arial"/>
                <w:noProof/>
                <w:webHidden/>
                <w:sz w:val="24"/>
                <w:szCs w:val="24"/>
              </w:rPr>
              <w:fldChar w:fldCharType="begin"/>
            </w:r>
            <w:r w:rsidR="000658F2" w:rsidRPr="000658F2">
              <w:rPr>
                <w:rFonts w:ascii="Arial" w:hAnsi="Arial" w:cs="Arial"/>
                <w:noProof/>
                <w:webHidden/>
                <w:sz w:val="24"/>
                <w:szCs w:val="24"/>
              </w:rPr>
              <w:instrText xml:space="preserve"> PAGEREF _Toc29287591 \h </w:instrText>
            </w:r>
            <w:r w:rsidR="000658F2" w:rsidRPr="000658F2">
              <w:rPr>
                <w:rFonts w:ascii="Arial" w:hAnsi="Arial" w:cs="Arial"/>
                <w:noProof/>
                <w:webHidden/>
                <w:sz w:val="24"/>
                <w:szCs w:val="24"/>
              </w:rPr>
            </w:r>
            <w:r w:rsidR="000658F2" w:rsidRPr="000658F2">
              <w:rPr>
                <w:rFonts w:ascii="Arial" w:hAnsi="Arial" w:cs="Arial"/>
                <w:noProof/>
                <w:webHidden/>
                <w:sz w:val="24"/>
                <w:szCs w:val="24"/>
              </w:rPr>
              <w:fldChar w:fldCharType="separate"/>
            </w:r>
            <w:r w:rsidR="000658F2" w:rsidRPr="000658F2">
              <w:rPr>
                <w:rFonts w:ascii="Arial" w:hAnsi="Arial" w:cs="Arial"/>
                <w:noProof/>
                <w:webHidden/>
                <w:sz w:val="24"/>
                <w:szCs w:val="24"/>
              </w:rPr>
              <w:t>4</w:t>
            </w:r>
            <w:r w:rsidR="000658F2" w:rsidRPr="000658F2">
              <w:rPr>
                <w:rFonts w:ascii="Arial" w:hAnsi="Arial" w:cs="Arial"/>
                <w:noProof/>
                <w:webHidden/>
                <w:sz w:val="24"/>
                <w:szCs w:val="24"/>
              </w:rPr>
              <w:fldChar w:fldCharType="end"/>
            </w:r>
          </w:hyperlink>
        </w:p>
        <w:p w:rsidR="000658F2" w:rsidRPr="000658F2" w:rsidRDefault="00507BA9" w:rsidP="000658F2">
          <w:pPr>
            <w:pStyle w:val="TDC2"/>
            <w:tabs>
              <w:tab w:val="left" w:pos="880"/>
              <w:tab w:val="right" w:leader="dot" w:pos="8830"/>
            </w:tabs>
            <w:jc w:val="both"/>
            <w:rPr>
              <w:rFonts w:ascii="Arial" w:eastAsiaTheme="minorEastAsia" w:hAnsi="Arial" w:cs="Arial"/>
              <w:noProof/>
              <w:sz w:val="24"/>
              <w:szCs w:val="24"/>
              <w:lang w:eastAsia="es-MX"/>
            </w:rPr>
          </w:pPr>
          <w:hyperlink w:anchor="_Toc29287592" w:history="1">
            <w:r w:rsidR="000658F2" w:rsidRPr="000658F2">
              <w:rPr>
                <w:rStyle w:val="Hipervnculo"/>
                <w:rFonts w:ascii="Arial" w:hAnsi="Arial" w:cs="Arial"/>
                <w:noProof/>
                <w:color w:val="auto"/>
                <w:sz w:val="24"/>
                <w:szCs w:val="24"/>
              </w:rPr>
              <w:t>1.3</w:t>
            </w:r>
            <w:r w:rsidR="000658F2" w:rsidRPr="000658F2">
              <w:rPr>
                <w:rFonts w:ascii="Arial" w:eastAsiaTheme="minorEastAsia" w:hAnsi="Arial" w:cs="Arial"/>
                <w:noProof/>
                <w:sz w:val="24"/>
                <w:szCs w:val="24"/>
                <w:lang w:eastAsia="es-MX"/>
              </w:rPr>
              <w:tab/>
            </w:r>
            <w:r w:rsidR="000658F2" w:rsidRPr="000658F2">
              <w:rPr>
                <w:rStyle w:val="Hipervnculo"/>
                <w:rFonts w:ascii="Arial" w:hAnsi="Arial" w:cs="Arial"/>
                <w:noProof/>
                <w:color w:val="auto"/>
                <w:sz w:val="24"/>
                <w:szCs w:val="24"/>
              </w:rPr>
              <w:t>DEMANDA DE AMPARO INDIRECTO. EL PLAZO PARA PRESENTARLA, TRATÁNDOSE DEL TERCERO EXTRAÑO, DEBE COMPUTARSE A PARTIR DEL EMPLAZAMIENTO REALIZADO POR LISTA EN UN DIVERSO JUICIO DE AMPARO EN EL QUE FIGURA COMO TERCERO INTERESADO.</w:t>
            </w:r>
            <w:r w:rsidR="000658F2" w:rsidRPr="000658F2">
              <w:rPr>
                <w:rFonts w:ascii="Arial" w:hAnsi="Arial" w:cs="Arial"/>
                <w:noProof/>
                <w:webHidden/>
                <w:sz w:val="24"/>
                <w:szCs w:val="24"/>
              </w:rPr>
              <w:tab/>
            </w:r>
            <w:r w:rsidR="000658F2" w:rsidRPr="000658F2">
              <w:rPr>
                <w:rFonts w:ascii="Arial" w:hAnsi="Arial" w:cs="Arial"/>
                <w:noProof/>
                <w:webHidden/>
                <w:sz w:val="24"/>
                <w:szCs w:val="24"/>
              </w:rPr>
              <w:fldChar w:fldCharType="begin"/>
            </w:r>
            <w:r w:rsidR="000658F2" w:rsidRPr="000658F2">
              <w:rPr>
                <w:rFonts w:ascii="Arial" w:hAnsi="Arial" w:cs="Arial"/>
                <w:noProof/>
                <w:webHidden/>
                <w:sz w:val="24"/>
                <w:szCs w:val="24"/>
              </w:rPr>
              <w:instrText xml:space="preserve"> PAGEREF _Toc29287592 \h </w:instrText>
            </w:r>
            <w:r w:rsidR="000658F2" w:rsidRPr="000658F2">
              <w:rPr>
                <w:rFonts w:ascii="Arial" w:hAnsi="Arial" w:cs="Arial"/>
                <w:noProof/>
                <w:webHidden/>
                <w:sz w:val="24"/>
                <w:szCs w:val="24"/>
              </w:rPr>
            </w:r>
            <w:r w:rsidR="000658F2" w:rsidRPr="000658F2">
              <w:rPr>
                <w:rFonts w:ascii="Arial" w:hAnsi="Arial" w:cs="Arial"/>
                <w:noProof/>
                <w:webHidden/>
                <w:sz w:val="24"/>
                <w:szCs w:val="24"/>
              </w:rPr>
              <w:fldChar w:fldCharType="separate"/>
            </w:r>
            <w:r w:rsidR="000658F2" w:rsidRPr="000658F2">
              <w:rPr>
                <w:rFonts w:ascii="Arial" w:hAnsi="Arial" w:cs="Arial"/>
                <w:noProof/>
                <w:webHidden/>
                <w:sz w:val="24"/>
                <w:szCs w:val="24"/>
              </w:rPr>
              <w:t>5</w:t>
            </w:r>
            <w:r w:rsidR="000658F2" w:rsidRPr="000658F2">
              <w:rPr>
                <w:rFonts w:ascii="Arial" w:hAnsi="Arial" w:cs="Arial"/>
                <w:noProof/>
                <w:webHidden/>
                <w:sz w:val="24"/>
                <w:szCs w:val="24"/>
              </w:rPr>
              <w:fldChar w:fldCharType="end"/>
            </w:r>
          </w:hyperlink>
        </w:p>
        <w:p w:rsidR="000658F2" w:rsidRPr="000658F2" w:rsidRDefault="00507BA9" w:rsidP="000658F2">
          <w:pPr>
            <w:pStyle w:val="TDC2"/>
            <w:tabs>
              <w:tab w:val="left" w:pos="880"/>
              <w:tab w:val="right" w:leader="dot" w:pos="8830"/>
            </w:tabs>
            <w:jc w:val="both"/>
            <w:rPr>
              <w:rFonts w:ascii="Arial" w:eastAsiaTheme="minorEastAsia" w:hAnsi="Arial" w:cs="Arial"/>
              <w:noProof/>
              <w:sz w:val="24"/>
              <w:szCs w:val="24"/>
              <w:lang w:eastAsia="es-MX"/>
            </w:rPr>
          </w:pPr>
          <w:hyperlink w:anchor="_Toc29287593" w:history="1">
            <w:r w:rsidR="000658F2" w:rsidRPr="000658F2">
              <w:rPr>
                <w:rStyle w:val="Hipervnculo"/>
                <w:rFonts w:ascii="Arial" w:hAnsi="Arial" w:cs="Arial"/>
                <w:noProof/>
                <w:color w:val="auto"/>
                <w:sz w:val="24"/>
                <w:szCs w:val="24"/>
              </w:rPr>
              <w:t>1.4</w:t>
            </w:r>
            <w:r w:rsidR="000658F2" w:rsidRPr="000658F2">
              <w:rPr>
                <w:rFonts w:ascii="Arial" w:eastAsiaTheme="minorEastAsia" w:hAnsi="Arial" w:cs="Arial"/>
                <w:noProof/>
                <w:sz w:val="24"/>
                <w:szCs w:val="24"/>
                <w:lang w:eastAsia="es-MX"/>
              </w:rPr>
              <w:tab/>
            </w:r>
            <w:r w:rsidR="000658F2" w:rsidRPr="000658F2">
              <w:rPr>
                <w:rStyle w:val="Hipervnculo"/>
                <w:rFonts w:ascii="Arial" w:hAnsi="Arial" w:cs="Arial"/>
                <w:noProof/>
                <w:color w:val="auto"/>
                <w:sz w:val="24"/>
                <w:szCs w:val="24"/>
              </w:rPr>
              <w:t>ACTO DE AUTORIDAD PARA EFECTOS DEL JUICIO DE AMPARO. TIENE ESE CARÁCTER LA NEGATIVA DEL VOCAL EJECUTIVO DEL FONDO DE LA VIVIENDA DEL INSTITUTO DE SEGURIDAD Y SERVICIOS SOCIALES DE LOS TRABAJADORES DEL ESTADO DE SONORA (FOVISSSTESON), A DEVOLVER AL TRABAJADOR LAS APORTACIONES DE VIVIENDA ENTERADAS POR LA DEPENDENCIA A LA QUE PRESTABA SUS SERVICIOS.</w:t>
            </w:r>
            <w:r w:rsidR="000658F2" w:rsidRPr="000658F2">
              <w:rPr>
                <w:rFonts w:ascii="Arial" w:hAnsi="Arial" w:cs="Arial"/>
                <w:noProof/>
                <w:webHidden/>
                <w:sz w:val="24"/>
                <w:szCs w:val="24"/>
              </w:rPr>
              <w:tab/>
            </w:r>
            <w:r w:rsidR="000658F2" w:rsidRPr="000658F2">
              <w:rPr>
                <w:rFonts w:ascii="Arial" w:hAnsi="Arial" w:cs="Arial"/>
                <w:noProof/>
                <w:webHidden/>
                <w:sz w:val="24"/>
                <w:szCs w:val="24"/>
              </w:rPr>
              <w:fldChar w:fldCharType="begin"/>
            </w:r>
            <w:r w:rsidR="000658F2" w:rsidRPr="000658F2">
              <w:rPr>
                <w:rFonts w:ascii="Arial" w:hAnsi="Arial" w:cs="Arial"/>
                <w:noProof/>
                <w:webHidden/>
                <w:sz w:val="24"/>
                <w:szCs w:val="24"/>
              </w:rPr>
              <w:instrText xml:space="preserve"> PAGEREF _Toc29287593 \h </w:instrText>
            </w:r>
            <w:r w:rsidR="000658F2" w:rsidRPr="000658F2">
              <w:rPr>
                <w:rFonts w:ascii="Arial" w:hAnsi="Arial" w:cs="Arial"/>
                <w:noProof/>
                <w:webHidden/>
                <w:sz w:val="24"/>
                <w:szCs w:val="24"/>
              </w:rPr>
            </w:r>
            <w:r w:rsidR="000658F2" w:rsidRPr="000658F2">
              <w:rPr>
                <w:rFonts w:ascii="Arial" w:hAnsi="Arial" w:cs="Arial"/>
                <w:noProof/>
                <w:webHidden/>
                <w:sz w:val="24"/>
                <w:szCs w:val="24"/>
              </w:rPr>
              <w:fldChar w:fldCharType="separate"/>
            </w:r>
            <w:r w:rsidR="000658F2" w:rsidRPr="000658F2">
              <w:rPr>
                <w:rFonts w:ascii="Arial" w:hAnsi="Arial" w:cs="Arial"/>
                <w:noProof/>
                <w:webHidden/>
                <w:sz w:val="24"/>
                <w:szCs w:val="24"/>
              </w:rPr>
              <w:t>7</w:t>
            </w:r>
            <w:r w:rsidR="000658F2" w:rsidRPr="000658F2">
              <w:rPr>
                <w:rFonts w:ascii="Arial" w:hAnsi="Arial" w:cs="Arial"/>
                <w:noProof/>
                <w:webHidden/>
                <w:sz w:val="24"/>
                <w:szCs w:val="24"/>
              </w:rPr>
              <w:fldChar w:fldCharType="end"/>
            </w:r>
          </w:hyperlink>
        </w:p>
        <w:p w:rsidR="000658F2" w:rsidRPr="000658F2" w:rsidRDefault="00507BA9" w:rsidP="000658F2">
          <w:pPr>
            <w:pStyle w:val="TDC1"/>
            <w:tabs>
              <w:tab w:val="left" w:pos="440"/>
              <w:tab w:val="right" w:leader="dot" w:pos="8830"/>
            </w:tabs>
            <w:jc w:val="both"/>
            <w:rPr>
              <w:rFonts w:ascii="Arial" w:hAnsi="Arial" w:cs="Arial"/>
              <w:noProof/>
              <w:color w:val="auto"/>
              <w:szCs w:val="24"/>
              <w:lang w:val="es-MX" w:eastAsia="es-MX"/>
            </w:rPr>
          </w:pPr>
          <w:hyperlink w:anchor="_Toc29287594" w:history="1">
            <w:r w:rsidR="000658F2" w:rsidRPr="000658F2">
              <w:rPr>
                <w:rStyle w:val="Hipervnculo"/>
                <w:rFonts w:ascii="Arial" w:hAnsi="Arial" w:cs="Arial"/>
                <w:noProof/>
                <w:color w:val="auto"/>
                <w:szCs w:val="24"/>
              </w:rPr>
              <w:t>2.</w:t>
            </w:r>
            <w:r w:rsidR="000658F2" w:rsidRPr="000658F2">
              <w:rPr>
                <w:rFonts w:ascii="Arial" w:hAnsi="Arial" w:cs="Arial"/>
                <w:noProof/>
                <w:color w:val="auto"/>
                <w:szCs w:val="24"/>
                <w:lang w:val="es-MX" w:eastAsia="es-MX"/>
              </w:rPr>
              <w:tab/>
            </w:r>
            <w:r w:rsidR="000658F2" w:rsidRPr="000658F2">
              <w:rPr>
                <w:rStyle w:val="Hipervnculo"/>
                <w:rFonts w:ascii="Arial" w:hAnsi="Arial" w:cs="Arial"/>
                <w:noProof/>
                <w:color w:val="auto"/>
                <w:szCs w:val="24"/>
              </w:rPr>
              <w:t>FUENTES CONSULTADAS</w:t>
            </w:r>
            <w:r w:rsidR="000658F2" w:rsidRPr="000658F2">
              <w:rPr>
                <w:rFonts w:ascii="Arial" w:hAnsi="Arial" w:cs="Arial"/>
                <w:noProof/>
                <w:webHidden/>
                <w:color w:val="auto"/>
                <w:szCs w:val="24"/>
              </w:rPr>
              <w:tab/>
            </w:r>
            <w:r w:rsidR="000658F2" w:rsidRPr="000658F2">
              <w:rPr>
                <w:rFonts w:ascii="Arial" w:hAnsi="Arial" w:cs="Arial"/>
                <w:noProof/>
                <w:webHidden/>
                <w:color w:val="auto"/>
                <w:szCs w:val="24"/>
              </w:rPr>
              <w:fldChar w:fldCharType="begin"/>
            </w:r>
            <w:r w:rsidR="000658F2" w:rsidRPr="000658F2">
              <w:rPr>
                <w:rFonts w:ascii="Arial" w:hAnsi="Arial" w:cs="Arial"/>
                <w:noProof/>
                <w:webHidden/>
                <w:color w:val="auto"/>
                <w:szCs w:val="24"/>
              </w:rPr>
              <w:instrText xml:space="preserve"> PAGEREF _Toc29287594 \h </w:instrText>
            </w:r>
            <w:r w:rsidR="000658F2" w:rsidRPr="000658F2">
              <w:rPr>
                <w:rFonts w:ascii="Arial" w:hAnsi="Arial" w:cs="Arial"/>
                <w:noProof/>
                <w:webHidden/>
                <w:color w:val="auto"/>
                <w:szCs w:val="24"/>
              </w:rPr>
            </w:r>
            <w:r w:rsidR="000658F2" w:rsidRPr="000658F2">
              <w:rPr>
                <w:rFonts w:ascii="Arial" w:hAnsi="Arial" w:cs="Arial"/>
                <w:noProof/>
                <w:webHidden/>
                <w:color w:val="auto"/>
                <w:szCs w:val="24"/>
              </w:rPr>
              <w:fldChar w:fldCharType="separate"/>
            </w:r>
            <w:r w:rsidR="000658F2" w:rsidRPr="000658F2">
              <w:rPr>
                <w:rFonts w:ascii="Arial" w:hAnsi="Arial" w:cs="Arial"/>
                <w:noProof/>
                <w:webHidden/>
                <w:color w:val="auto"/>
                <w:szCs w:val="24"/>
              </w:rPr>
              <w:t>8</w:t>
            </w:r>
            <w:r w:rsidR="000658F2" w:rsidRPr="000658F2">
              <w:rPr>
                <w:rFonts w:ascii="Arial" w:hAnsi="Arial" w:cs="Arial"/>
                <w:noProof/>
                <w:webHidden/>
                <w:color w:val="auto"/>
                <w:szCs w:val="24"/>
              </w:rPr>
              <w:fldChar w:fldCharType="end"/>
            </w:r>
          </w:hyperlink>
        </w:p>
        <w:p w:rsidR="000658F2" w:rsidRPr="000658F2" w:rsidRDefault="00507BA9" w:rsidP="000658F2">
          <w:pPr>
            <w:pStyle w:val="TDC2"/>
            <w:tabs>
              <w:tab w:val="left" w:pos="880"/>
              <w:tab w:val="right" w:leader="dot" w:pos="8830"/>
            </w:tabs>
            <w:jc w:val="both"/>
            <w:rPr>
              <w:rFonts w:ascii="Arial" w:eastAsiaTheme="minorEastAsia" w:hAnsi="Arial" w:cs="Arial"/>
              <w:noProof/>
              <w:sz w:val="24"/>
              <w:szCs w:val="24"/>
              <w:lang w:eastAsia="es-MX"/>
            </w:rPr>
          </w:pPr>
          <w:hyperlink w:anchor="_Toc29287595" w:history="1">
            <w:r w:rsidR="000658F2" w:rsidRPr="000658F2">
              <w:rPr>
                <w:rStyle w:val="Hipervnculo"/>
                <w:rFonts w:ascii="Arial" w:hAnsi="Arial" w:cs="Arial"/>
                <w:noProof/>
                <w:color w:val="auto"/>
                <w:sz w:val="24"/>
                <w:szCs w:val="24"/>
              </w:rPr>
              <w:t>2.1</w:t>
            </w:r>
            <w:r w:rsidR="000658F2" w:rsidRPr="000658F2">
              <w:rPr>
                <w:rFonts w:ascii="Arial" w:eastAsiaTheme="minorEastAsia" w:hAnsi="Arial" w:cs="Arial"/>
                <w:noProof/>
                <w:sz w:val="24"/>
                <w:szCs w:val="24"/>
                <w:lang w:eastAsia="es-MX"/>
              </w:rPr>
              <w:tab/>
            </w:r>
            <w:r w:rsidR="000658F2" w:rsidRPr="000658F2">
              <w:rPr>
                <w:rStyle w:val="Hipervnculo"/>
                <w:rFonts w:ascii="Arial" w:hAnsi="Arial" w:cs="Arial"/>
                <w:noProof/>
                <w:color w:val="auto"/>
                <w:sz w:val="24"/>
                <w:szCs w:val="24"/>
              </w:rPr>
              <w:t>CIBEROGRÁFICA:</w:t>
            </w:r>
            <w:r w:rsidR="000658F2" w:rsidRPr="000658F2">
              <w:rPr>
                <w:rFonts w:ascii="Arial" w:hAnsi="Arial" w:cs="Arial"/>
                <w:noProof/>
                <w:webHidden/>
                <w:sz w:val="24"/>
                <w:szCs w:val="24"/>
              </w:rPr>
              <w:tab/>
            </w:r>
            <w:r w:rsidR="000658F2" w:rsidRPr="000658F2">
              <w:rPr>
                <w:rFonts w:ascii="Arial" w:hAnsi="Arial" w:cs="Arial"/>
                <w:noProof/>
                <w:webHidden/>
                <w:sz w:val="24"/>
                <w:szCs w:val="24"/>
              </w:rPr>
              <w:fldChar w:fldCharType="begin"/>
            </w:r>
            <w:r w:rsidR="000658F2" w:rsidRPr="000658F2">
              <w:rPr>
                <w:rFonts w:ascii="Arial" w:hAnsi="Arial" w:cs="Arial"/>
                <w:noProof/>
                <w:webHidden/>
                <w:sz w:val="24"/>
                <w:szCs w:val="24"/>
              </w:rPr>
              <w:instrText xml:space="preserve"> PAGEREF _Toc29287595 \h </w:instrText>
            </w:r>
            <w:r w:rsidR="000658F2" w:rsidRPr="000658F2">
              <w:rPr>
                <w:rFonts w:ascii="Arial" w:hAnsi="Arial" w:cs="Arial"/>
                <w:noProof/>
                <w:webHidden/>
                <w:sz w:val="24"/>
                <w:szCs w:val="24"/>
              </w:rPr>
            </w:r>
            <w:r w:rsidR="000658F2" w:rsidRPr="000658F2">
              <w:rPr>
                <w:rFonts w:ascii="Arial" w:hAnsi="Arial" w:cs="Arial"/>
                <w:noProof/>
                <w:webHidden/>
                <w:sz w:val="24"/>
                <w:szCs w:val="24"/>
              </w:rPr>
              <w:fldChar w:fldCharType="separate"/>
            </w:r>
            <w:r w:rsidR="000658F2" w:rsidRPr="000658F2">
              <w:rPr>
                <w:rFonts w:ascii="Arial" w:hAnsi="Arial" w:cs="Arial"/>
                <w:noProof/>
                <w:webHidden/>
                <w:sz w:val="24"/>
                <w:szCs w:val="24"/>
              </w:rPr>
              <w:t>8</w:t>
            </w:r>
            <w:r w:rsidR="000658F2" w:rsidRPr="000658F2">
              <w:rPr>
                <w:rFonts w:ascii="Arial" w:hAnsi="Arial" w:cs="Arial"/>
                <w:noProof/>
                <w:webHidden/>
                <w:sz w:val="24"/>
                <w:szCs w:val="24"/>
              </w:rPr>
              <w:fldChar w:fldCharType="end"/>
            </w:r>
          </w:hyperlink>
        </w:p>
        <w:p w:rsidR="000658F2" w:rsidRPr="000658F2" w:rsidRDefault="00507BA9" w:rsidP="000658F2">
          <w:pPr>
            <w:pStyle w:val="TDC3"/>
            <w:tabs>
              <w:tab w:val="left" w:pos="1320"/>
              <w:tab w:val="right" w:leader="dot" w:pos="8830"/>
            </w:tabs>
            <w:jc w:val="both"/>
            <w:rPr>
              <w:rFonts w:ascii="Arial" w:eastAsiaTheme="minorEastAsia" w:hAnsi="Arial" w:cs="Arial"/>
              <w:noProof/>
              <w:sz w:val="24"/>
              <w:szCs w:val="24"/>
              <w:lang w:eastAsia="es-MX"/>
            </w:rPr>
          </w:pPr>
          <w:hyperlink w:anchor="_Toc29287596" w:history="1">
            <w:r w:rsidR="000658F2" w:rsidRPr="000658F2">
              <w:rPr>
                <w:rStyle w:val="Hipervnculo"/>
                <w:rFonts w:ascii="Arial" w:hAnsi="Arial" w:cs="Arial"/>
                <w:noProof/>
                <w:color w:val="auto"/>
                <w:sz w:val="24"/>
                <w:szCs w:val="24"/>
              </w:rPr>
              <w:t>2.1.1</w:t>
            </w:r>
            <w:r w:rsidR="000658F2" w:rsidRPr="000658F2">
              <w:rPr>
                <w:rFonts w:ascii="Arial" w:eastAsiaTheme="minorEastAsia" w:hAnsi="Arial" w:cs="Arial"/>
                <w:noProof/>
                <w:sz w:val="24"/>
                <w:szCs w:val="24"/>
                <w:lang w:eastAsia="es-MX"/>
              </w:rPr>
              <w:tab/>
            </w:r>
            <w:r w:rsidR="000658F2" w:rsidRPr="000658F2">
              <w:rPr>
                <w:rStyle w:val="Hipervnculo"/>
                <w:rFonts w:ascii="Arial" w:hAnsi="Arial" w:cs="Arial"/>
                <w:noProof/>
                <w:color w:val="auto"/>
                <w:sz w:val="24"/>
                <w:szCs w:val="24"/>
              </w:rPr>
              <w:t>SEMANARIO JUDICIAL DE LA FEDERACIÓN</w:t>
            </w:r>
            <w:r w:rsidR="000658F2" w:rsidRPr="000658F2">
              <w:rPr>
                <w:rFonts w:ascii="Arial" w:hAnsi="Arial" w:cs="Arial"/>
                <w:noProof/>
                <w:webHidden/>
                <w:sz w:val="24"/>
                <w:szCs w:val="24"/>
              </w:rPr>
              <w:tab/>
            </w:r>
            <w:r w:rsidR="000658F2" w:rsidRPr="000658F2">
              <w:rPr>
                <w:rFonts w:ascii="Arial" w:hAnsi="Arial" w:cs="Arial"/>
                <w:noProof/>
                <w:webHidden/>
                <w:sz w:val="24"/>
                <w:szCs w:val="24"/>
              </w:rPr>
              <w:fldChar w:fldCharType="begin"/>
            </w:r>
            <w:r w:rsidR="000658F2" w:rsidRPr="000658F2">
              <w:rPr>
                <w:rFonts w:ascii="Arial" w:hAnsi="Arial" w:cs="Arial"/>
                <w:noProof/>
                <w:webHidden/>
                <w:sz w:val="24"/>
                <w:szCs w:val="24"/>
              </w:rPr>
              <w:instrText xml:space="preserve"> PAGEREF _Toc29287596 \h </w:instrText>
            </w:r>
            <w:r w:rsidR="000658F2" w:rsidRPr="000658F2">
              <w:rPr>
                <w:rFonts w:ascii="Arial" w:hAnsi="Arial" w:cs="Arial"/>
                <w:noProof/>
                <w:webHidden/>
                <w:sz w:val="24"/>
                <w:szCs w:val="24"/>
              </w:rPr>
            </w:r>
            <w:r w:rsidR="000658F2" w:rsidRPr="000658F2">
              <w:rPr>
                <w:rFonts w:ascii="Arial" w:hAnsi="Arial" w:cs="Arial"/>
                <w:noProof/>
                <w:webHidden/>
                <w:sz w:val="24"/>
                <w:szCs w:val="24"/>
              </w:rPr>
              <w:fldChar w:fldCharType="separate"/>
            </w:r>
            <w:r w:rsidR="000658F2" w:rsidRPr="000658F2">
              <w:rPr>
                <w:rFonts w:ascii="Arial" w:hAnsi="Arial" w:cs="Arial"/>
                <w:noProof/>
                <w:webHidden/>
                <w:sz w:val="24"/>
                <w:szCs w:val="24"/>
              </w:rPr>
              <w:t>8</w:t>
            </w:r>
            <w:r w:rsidR="000658F2" w:rsidRPr="000658F2">
              <w:rPr>
                <w:rFonts w:ascii="Arial" w:hAnsi="Arial" w:cs="Arial"/>
                <w:noProof/>
                <w:webHidden/>
                <w:sz w:val="24"/>
                <w:szCs w:val="24"/>
              </w:rPr>
              <w:fldChar w:fldCharType="end"/>
            </w:r>
          </w:hyperlink>
        </w:p>
        <w:p w:rsidR="000658F2" w:rsidRDefault="000658F2" w:rsidP="000658F2">
          <w:pPr>
            <w:jc w:val="both"/>
          </w:pPr>
          <w:r w:rsidRPr="000658F2">
            <w:rPr>
              <w:rFonts w:ascii="Arial" w:hAnsi="Arial" w:cs="Arial"/>
              <w:b/>
              <w:bCs/>
              <w:color w:val="auto"/>
              <w:szCs w:val="24"/>
            </w:rPr>
            <w:fldChar w:fldCharType="end"/>
          </w:r>
        </w:p>
      </w:sdtContent>
    </w:sdt>
    <w:p w:rsidR="000658F2" w:rsidRDefault="000658F2">
      <w:pPr>
        <w:rPr>
          <w:rFonts w:asciiTheme="majorHAnsi" w:eastAsiaTheme="majorEastAsia" w:hAnsiTheme="majorHAnsi" w:cstheme="majorBidi"/>
          <w:color w:val="B35E06" w:themeColor="accent1" w:themeShade="BF"/>
          <w:sz w:val="32"/>
          <w:szCs w:val="32"/>
        </w:rPr>
      </w:pPr>
      <w:r>
        <w:rPr>
          <w:color w:val="B35E06" w:themeColor="accent1" w:themeShade="BF"/>
          <w:sz w:val="32"/>
          <w:szCs w:val="32"/>
        </w:rPr>
        <w:br w:type="page"/>
      </w:r>
    </w:p>
    <w:p w:rsidR="005E7885" w:rsidRPr="008F2196" w:rsidRDefault="005E7885" w:rsidP="008F2196">
      <w:pPr>
        <w:pStyle w:val="Ttulo1"/>
        <w:numPr>
          <w:ilvl w:val="0"/>
          <w:numId w:val="7"/>
        </w:numPr>
        <w:jc w:val="center"/>
        <w:rPr>
          <w:color w:val="B35E06" w:themeColor="accent1" w:themeShade="BF"/>
          <w:sz w:val="32"/>
          <w:szCs w:val="32"/>
        </w:rPr>
      </w:pPr>
      <w:bookmarkStart w:id="0" w:name="_Toc29287589"/>
      <w:r w:rsidRPr="008F2196">
        <w:rPr>
          <w:color w:val="B35E06" w:themeColor="accent1" w:themeShade="BF"/>
          <w:sz w:val="32"/>
          <w:szCs w:val="32"/>
        </w:rPr>
        <w:lastRenderedPageBreak/>
        <w:t>JURISPRUDENCIAS EN MATERIA CONSTITUCIONAL Y AMPARO</w:t>
      </w:r>
      <w:bookmarkEnd w:id="0"/>
    </w:p>
    <w:p w:rsidR="005E7885" w:rsidRDefault="005E7885" w:rsidP="005E7885">
      <w:pPr>
        <w:spacing w:after="0" w:line="240" w:lineRule="auto"/>
        <w:jc w:val="both"/>
        <w:rPr>
          <w:rFonts w:ascii="Arial" w:hAnsi="Arial" w:cs="Arial"/>
        </w:rPr>
      </w:pPr>
    </w:p>
    <w:p w:rsidR="005E7885" w:rsidRPr="005E7885" w:rsidRDefault="008F2196" w:rsidP="005E7885">
      <w:pPr>
        <w:spacing w:after="0" w:line="240" w:lineRule="auto"/>
        <w:jc w:val="both"/>
        <w:rPr>
          <w:rFonts w:ascii="Arial" w:hAnsi="Arial" w:cs="Arial"/>
        </w:rPr>
      </w:pPr>
      <w:r>
        <w:rPr>
          <w:rFonts w:ascii="Arial" w:hAnsi="Arial" w:cs="Arial"/>
        </w:rPr>
        <w:t xml:space="preserve">1. </w:t>
      </w:r>
      <w:r w:rsidR="005E7885" w:rsidRPr="005E7885">
        <w:rPr>
          <w:rFonts w:ascii="Arial" w:hAnsi="Arial" w:cs="Arial"/>
        </w:rPr>
        <w:t xml:space="preserve">Época: Décima Época </w:t>
      </w:r>
    </w:p>
    <w:p w:rsidR="005E7885" w:rsidRPr="005E7885" w:rsidRDefault="005E7885" w:rsidP="005E7885">
      <w:pPr>
        <w:spacing w:after="0" w:line="240" w:lineRule="auto"/>
        <w:jc w:val="both"/>
        <w:rPr>
          <w:rFonts w:ascii="Arial" w:hAnsi="Arial" w:cs="Arial"/>
        </w:rPr>
      </w:pPr>
      <w:r w:rsidRPr="005E7885">
        <w:rPr>
          <w:rFonts w:ascii="Arial" w:hAnsi="Arial" w:cs="Arial"/>
        </w:rPr>
        <w:t xml:space="preserve">Registro: 2021306 </w:t>
      </w:r>
    </w:p>
    <w:p w:rsidR="005E7885" w:rsidRPr="005E7885" w:rsidRDefault="005E7885" w:rsidP="005E7885">
      <w:pPr>
        <w:spacing w:after="0" w:line="240" w:lineRule="auto"/>
        <w:jc w:val="both"/>
        <w:rPr>
          <w:rFonts w:ascii="Arial" w:hAnsi="Arial" w:cs="Arial"/>
        </w:rPr>
      </w:pPr>
      <w:r w:rsidRPr="005E7885">
        <w:rPr>
          <w:rFonts w:ascii="Arial" w:hAnsi="Arial" w:cs="Arial"/>
        </w:rPr>
        <w:t xml:space="preserve">Instancia: Plenos de Circuito </w:t>
      </w:r>
    </w:p>
    <w:p w:rsidR="005E7885" w:rsidRPr="005E7885" w:rsidRDefault="005E7885" w:rsidP="005E7885">
      <w:pPr>
        <w:spacing w:after="0" w:line="240" w:lineRule="auto"/>
        <w:jc w:val="both"/>
        <w:rPr>
          <w:rFonts w:ascii="Arial" w:hAnsi="Arial" w:cs="Arial"/>
        </w:rPr>
      </w:pPr>
      <w:r w:rsidRPr="005E7885">
        <w:rPr>
          <w:rFonts w:ascii="Arial" w:hAnsi="Arial" w:cs="Arial"/>
        </w:rPr>
        <w:t xml:space="preserve">Tipo de Tesis: Jurisprudencia </w:t>
      </w:r>
    </w:p>
    <w:p w:rsidR="005E7885" w:rsidRPr="005E7885" w:rsidRDefault="005E7885" w:rsidP="005E7885">
      <w:pPr>
        <w:spacing w:after="0" w:line="240" w:lineRule="auto"/>
        <w:jc w:val="both"/>
        <w:rPr>
          <w:rFonts w:ascii="Arial" w:hAnsi="Arial" w:cs="Arial"/>
        </w:rPr>
      </w:pPr>
      <w:r w:rsidRPr="005E7885">
        <w:rPr>
          <w:rFonts w:ascii="Arial" w:hAnsi="Arial" w:cs="Arial"/>
        </w:rPr>
        <w:t xml:space="preserve">Fuente: Semanario Judicial de la Federación </w:t>
      </w:r>
    </w:p>
    <w:p w:rsidR="005E7885" w:rsidRPr="005E7885" w:rsidRDefault="005E7885" w:rsidP="005E7885">
      <w:pPr>
        <w:spacing w:after="0" w:line="240" w:lineRule="auto"/>
        <w:jc w:val="both"/>
        <w:rPr>
          <w:rFonts w:ascii="Arial" w:hAnsi="Arial" w:cs="Arial"/>
        </w:rPr>
      </w:pPr>
      <w:r w:rsidRPr="005E7885">
        <w:rPr>
          <w:rFonts w:ascii="Arial" w:hAnsi="Arial" w:cs="Arial"/>
        </w:rPr>
        <w:t xml:space="preserve">Publicación: viernes 13 de diciembre de 2019 10:25 h </w:t>
      </w:r>
    </w:p>
    <w:p w:rsidR="005E7885" w:rsidRPr="005E7885" w:rsidRDefault="005E7885" w:rsidP="005E7885">
      <w:pPr>
        <w:spacing w:after="0" w:line="240" w:lineRule="auto"/>
        <w:jc w:val="both"/>
        <w:rPr>
          <w:rFonts w:ascii="Arial" w:hAnsi="Arial" w:cs="Arial"/>
        </w:rPr>
      </w:pPr>
      <w:r w:rsidRPr="005E7885">
        <w:rPr>
          <w:rFonts w:ascii="Arial" w:hAnsi="Arial" w:cs="Arial"/>
        </w:rPr>
        <w:t xml:space="preserve">Materia(s): (Común) </w:t>
      </w:r>
    </w:p>
    <w:p w:rsidR="005E7885" w:rsidRPr="005E7885" w:rsidRDefault="005E7885" w:rsidP="005E7885">
      <w:pPr>
        <w:spacing w:after="0" w:line="240" w:lineRule="auto"/>
        <w:jc w:val="both"/>
        <w:rPr>
          <w:rFonts w:ascii="Arial" w:hAnsi="Arial" w:cs="Arial"/>
        </w:rPr>
      </w:pPr>
      <w:r w:rsidRPr="005E7885">
        <w:rPr>
          <w:rFonts w:ascii="Arial" w:hAnsi="Arial" w:cs="Arial"/>
        </w:rPr>
        <w:t xml:space="preserve">Tesis: </w:t>
      </w:r>
      <w:proofErr w:type="spellStart"/>
      <w:r w:rsidRPr="005E7885">
        <w:rPr>
          <w:rFonts w:ascii="Arial" w:hAnsi="Arial" w:cs="Arial"/>
        </w:rPr>
        <w:t>PC.XV</w:t>
      </w:r>
      <w:proofErr w:type="spellEnd"/>
      <w:r w:rsidRPr="005E7885">
        <w:rPr>
          <w:rFonts w:ascii="Arial" w:hAnsi="Arial" w:cs="Arial"/>
        </w:rPr>
        <w:t xml:space="preserve">. J/39 K (10a.) </w:t>
      </w:r>
    </w:p>
    <w:p w:rsidR="005E7885" w:rsidRPr="005E7885" w:rsidRDefault="005E7885" w:rsidP="005E7885">
      <w:pPr>
        <w:spacing w:after="0" w:line="240" w:lineRule="auto"/>
        <w:jc w:val="both"/>
        <w:rPr>
          <w:rFonts w:ascii="Arial" w:hAnsi="Arial" w:cs="Arial"/>
        </w:rPr>
      </w:pPr>
    </w:p>
    <w:p w:rsidR="005E7885" w:rsidRPr="008F2196" w:rsidRDefault="005E7885" w:rsidP="008F2196">
      <w:pPr>
        <w:pStyle w:val="Ttulo2"/>
        <w:jc w:val="both"/>
        <w:rPr>
          <w:rFonts w:ascii="Arial" w:hAnsi="Arial" w:cs="Arial"/>
          <w:color w:val="B35E06" w:themeColor="accent1" w:themeShade="BF"/>
          <w:sz w:val="26"/>
          <w:szCs w:val="26"/>
        </w:rPr>
      </w:pPr>
      <w:bookmarkStart w:id="1" w:name="_Toc29287590"/>
      <w:r w:rsidRPr="008F2196">
        <w:rPr>
          <w:rFonts w:ascii="Arial" w:hAnsi="Arial" w:cs="Arial"/>
          <w:color w:val="B35E06" w:themeColor="accent1" w:themeShade="BF"/>
          <w:sz w:val="26"/>
          <w:szCs w:val="26"/>
        </w:rPr>
        <w:t>RECURSO DE QUEJA. PROCEDE CONTRA EL AUTO POR EL QUE EL JUEZ DE DISTRITO SE RESERVA ACORDAR SOBRE EL OFRECIMIENTO DE UNA PRUEBA TESTIMONIAL O DE INSPECCIÓN JUDICIAL HASTA LA AUDIENCIA CONSTITUCIONAL.</w:t>
      </w:r>
      <w:bookmarkEnd w:id="1"/>
    </w:p>
    <w:p w:rsidR="005E7885" w:rsidRPr="005E7885" w:rsidRDefault="005E7885" w:rsidP="005E7885">
      <w:pPr>
        <w:spacing w:after="0" w:line="240" w:lineRule="auto"/>
        <w:jc w:val="both"/>
        <w:rPr>
          <w:rFonts w:ascii="Arial" w:hAnsi="Arial" w:cs="Arial"/>
        </w:rPr>
      </w:pPr>
    </w:p>
    <w:p w:rsidR="005E7885" w:rsidRPr="005E7885" w:rsidRDefault="005E7885" w:rsidP="005E7885">
      <w:pPr>
        <w:spacing w:after="0" w:line="240" w:lineRule="auto"/>
        <w:jc w:val="both"/>
        <w:rPr>
          <w:rFonts w:ascii="Arial" w:hAnsi="Arial" w:cs="Arial"/>
        </w:rPr>
      </w:pPr>
      <w:r w:rsidRPr="005E7885">
        <w:rPr>
          <w:rFonts w:ascii="Arial" w:hAnsi="Arial" w:cs="Arial"/>
        </w:rPr>
        <w:t xml:space="preserve">El proveído citado es impugnable a través del recurso de queja previsto en el artículo 97, fracción I, inciso e), de la Ley de Amparo, por ser de naturaleza trascendental y grave que puede causar perjuicio a alguna de las partes, no reparable en la sentencia definitiva, toda vez que, en caso de que las pruebas ofrecidas fueran admitidas, no sería posible lograr su preparación y desahogo durante la sustanciación de la audiencia constitucional. Lo anterior, ya que de la interpretación de los artículos 119, 122, 123 y 124 de la citada ley, se advierte que el momento procesal oportuno para ello acontece con anterioridad a la celebración de dicha audiencia, esto es, a más tardar, cinco días hábiles antes de su celebración, sin contar el día del ofrecimiento ni el señalado para esta última, sin que dicho ordenamiento prevea la suspensión de la audiencia para tal efecto, dado que únicamente la permite expresamente para la tramitación del incidente de objeción de falsedad de documentos. Aunado a que podría vulnerarse el derecho fundamental de acceso a la justicia reconocido por el artículo 17 de la Constitución Política de los Estados Unidos Mexicanos, en caso de que la reserva del dictado del acuerdo correspondiente aconteciera con anterioridad al último día que la ley establece para el ofrecimiento de las pruebas testimonial o de inspección judicial, pues si éstas fueran desechadas por no exhibirse el interrogatorio o el cuestionario original, se haría nugatorio el derecho del oferente a subsanar las deficiencias </w:t>
      </w:r>
      <w:r w:rsidRPr="005E7885">
        <w:rPr>
          <w:rFonts w:ascii="Arial" w:hAnsi="Arial" w:cs="Arial"/>
        </w:rPr>
        <w:lastRenderedPageBreak/>
        <w:t>advertidas en su primer ofrecimiento cuando aún se encontraba en tiempo para hacerlo, con el objetivo de que le fueran admitidas.</w:t>
      </w:r>
    </w:p>
    <w:p w:rsidR="005E7885" w:rsidRPr="005E7885" w:rsidRDefault="005E7885" w:rsidP="005E7885">
      <w:pPr>
        <w:spacing w:after="0" w:line="240" w:lineRule="auto"/>
        <w:jc w:val="both"/>
        <w:rPr>
          <w:rFonts w:ascii="Arial" w:hAnsi="Arial" w:cs="Arial"/>
        </w:rPr>
      </w:pPr>
    </w:p>
    <w:p w:rsidR="005E7885" w:rsidRPr="005E7885" w:rsidRDefault="005E7885" w:rsidP="005E7885">
      <w:pPr>
        <w:spacing w:after="0" w:line="240" w:lineRule="auto"/>
        <w:jc w:val="both"/>
        <w:rPr>
          <w:rFonts w:ascii="Arial" w:hAnsi="Arial" w:cs="Arial"/>
        </w:rPr>
      </w:pPr>
      <w:r w:rsidRPr="005E7885">
        <w:rPr>
          <w:rFonts w:ascii="Arial" w:hAnsi="Arial" w:cs="Arial"/>
        </w:rPr>
        <w:t>PLENO DEL DECIMOQUINTO CIRCUITO.</w:t>
      </w:r>
    </w:p>
    <w:p w:rsidR="005E7885" w:rsidRPr="005E7885" w:rsidRDefault="005E7885" w:rsidP="005E7885">
      <w:pPr>
        <w:spacing w:after="0" w:line="240" w:lineRule="auto"/>
        <w:jc w:val="both"/>
        <w:rPr>
          <w:rFonts w:ascii="Arial" w:hAnsi="Arial" w:cs="Arial"/>
        </w:rPr>
      </w:pPr>
    </w:p>
    <w:p w:rsidR="005E7885" w:rsidRPr="005E7885" w:rsidRDefault="005E7885" w:rsidP="005E7885">
      <w:pPr>
        <w:spacing w:after="0" w:line="240" w:lineRule="auto"/>
        <w:jc w:val="both"/>
        <w:rPr>
          <w:rFonts w:ascii="Arial" w:hAnsi="Arial" w:cs="Arial"/>
        </w:rPr>
      </w:pPr>
      <w:r w:rsidRPr="005E7885">
        <w:rPr>
          <w:rFonts w:ascii="Arial" w:hAnsi="Arial" w:cs="Arial"/>
        </w:rPr>
        <w:t xml:space="preserve">Contradicción de tesis 8/2019. Entre las sustentadas por los Tribunales Colegiados Primero, Segundo, Tercero y Cuarto, todos del Décimo Quinto Circuito. 29 de octubre de 2019. Mayoría de cinco de votos en cuanto al criterio contenido en la tesis de los Magistrados Isaías Corona Coronado, </w:t>
      </w:r>
      <w:proofErr w:type="spellStart"/>
      <w:r w:rsidRPr="005E7885">
        <w:rPr>
          <w:rFonts w:ascii="Arial" w:hAnsi="Arial" w:cs="Arial"/>
        </w:rPr>
        <w:t>Adan</w:t>
      </w:r>
      <w:proofErr w:type="spellEnd"/>
      <w:r w:rsidRPr="005E7885">
        <w:rPr>
          <w:rFonts w:ascii="Arial" w:hAnsi="Arial" w:cs="Arial"/>
        </w:rPr>
        <w:t xml:space="preserve"> Gilberto Villarreal Castro, Alejandro Gracia Gómez, Rosa Eugenia Gómez Tello Fosado y María Elizabeth Acevedo Gaxiola. Disidentes: Raúl Martínez </w:t>
      </w:r>
      <w:proofErr w:type="spellStart"/>
      <w:r w:rsidRPr="005E7885">
        <w:rPr>
          <w:rFonts w:ascii="Arial" w:hAnsi="Arial" w:cs="Arial"/>
        </w:rPr>
        <w:t>Martínez</w:t>
      </w:r>
      <w:proofErr w:type="spellEnd"/>
      <w:r w:rsidRPr="005E7885">
        <w:rPr>
          <w:rFonts w:ascii="Arial" w:hAnsi="Arial" w:cs="Arial"/>
        </w:rPr>
        <w:t>, Graciela M. Landa Durán y Gerardo Manuel Villar Castillo. Ponente: María Elizabeth Acevedo Gaxiola. Secretario: Óscar Jaime Carrillo Maciel.</w:t>
      </w:r>
    </w:p>
    <w:p w:rsidR="005E7885" w:rsidRPr="005E7885" w:rsidRDefault="005E7885" w:rsidP="005E7885">
      <w:pPr>
        <w:spacing w:after="0" w:line="240" w:lineRule="auto"/>
        <w:jc w:val="both"/>
        <w:rPr>
          <w:rFonts w:ascii="Arial" w:hAnsi="Arial" w:cs="Arial"/>
        </w:rPr>
      </w:pPr>
    </w:p>
    <w:p w:rsidR="005E7885" w:rsidRPr="005E7885" w:rsidRDefault="005E7885" w:rsidP="005E7885">
      <w:pPr>
        <w:spacing w:after="0" w:line="240" w:lineRule="auto"/>
        <w:jc w:val="both"/>
        <w:rPr>
          <w:rFonts w:ascii="Arial" w:hAnsi="Arial" w:cs="Arial"/>
        </w:rPr>
      </w:pPr>
      <w:r w:rsidRPr="005E7885">
        <w:rPr>
          <w:rFonts w:ascii="Arial" w:hAnsi="Arial" w:cs="Arial"/>
        </w:rPr>
        <w:t>Criterios contendientes:</w:t>
      </w:r>
    </w:p>
    <w:p w:rsidR="005E7885" w:rsidRPr="005E7885" w:rsidRDefault="005E7885" w:rsidP="005E7885">
      <w:pPr>
        <w:spacing w:after="0" w:line="240" w:lineRule="auto"/>
        <w:jc w:val="both"/>
        <w:rPr>
          <w:rFonts w:ascii="Arial" w:hAnsi="Arial" w:cs="Arial"/>
        </w:rPr>
      </w:pPr>
    </w:p>
    <w:p w:rsidR="005E7885" w:rsidRPr="005E7885" w:rsidRDefault="005E7885" w:rsidP="005E7885">
      <w:pPr>
        <w:spacing w:after="0" w:line="240" w:lineRule="auto"/>
        <w:jc w:val="both"/>
        <w:rPr>
          <w:rFonts w:ascii="Arial" w:hAnsi="Arial" w:cs="Arial"/>
        </w:rPr>
      </w:pPr>
      <w:r w:rsidRPr="005E7885">
        <w:rPr>
          <w:rFonts w:ascii="Arial" w:hAnsi="Arial" w:cs="Arial"/>
        </w:rPr>
        <w:t>El sustentado por el Primer Tribunal Colegiado del Décimo Quinto Circuito, al resolver la queja 69/2019, el sustentado por el Segundo Tribunal Colegiado del Décimo Quinto Circuito, al resolver la queja 52/2019, y el diverso sustentado por el Cuarto Tribunal Colegiado del Décimo Quinto Circuito, al resolver la queja 76/2019.</w:t>
      </w:r>
    </w:p>
    <w:p w:rsidR="005E7885" w:rsidRPr="005E7885" w:rsidRDefault="005E7885" w:rsidP="005E7885">
      <w:pPr>
        <w:spacing w:after="0" w:line="240" w:lineRule="auto"/>
        <w:jc w:val="both"/>
        <w:rPr>
          <w:rFonts w:ascii="Arial" w:hAnsi="Arial" w:cs="Arial"/>
        </w:rPr>
      </w:pPr>
    </w:p>
    <w:p w:rsidR="005E7885" w:rsidRPr="005E7885" w:rsidRDefault="005E7885" w:rsidP="005E7885">
      <w:pPr>
        <w:spacing w:after="0" w:line="240" w:lineRule="auto"/>
        <w:jc w:val="both"/>
        <w:rPr>
          <w:rFonts w:ascii="Arial" w:hAnsi="Arial" w:cs="Arial"/>
        </w:rPr>
      </w:pPr>
      <w:r w:rsidRPr="005E7885">
        <w:rPr>
          <w:rFonts w:ascii="Arial" w:hAnsi="Arial" w:cs="Arial"/>
        </w:rPr>
        <w:t>Nota: En términos del artículo 44, último párrafo, del Acuerdo General 52/2015, del Pleno del Consejo de la Judicatura Federal que reforma, adiciona y deroga disposiciones del similar 8/2015, relativo a la integración y funcionamiento de los Plenos de Circuito, esta tesis forma parte del engrose relativo a la contradicción de tesis 8/2019, resuelta por el Pleno del Decimoquinto Circuito.</w:t>
      </w:r>
    </w:p>
    <w:p w:rsidR="005E7885" w:rsidRPr="005E7885" w:rsidRDefault="005E7885" w:rsidP="005E7885">
      <w:pPr>
        <w:spacing w:after="0" w:line="240" w:lineRule="auto"/>
        <w:jc w:val="both"/>
        <w:rPr>
          <w:rFonts w:ascii="Arial" w:hAnsi="Arial" w:cs="Arial"/>
        </w:rPr>
      </w:pPr>
    </w:p>
    <w:p w:rsidR="00087300" w:rsidRDefault="00087300" w:rsidP="005E7885">
      <w:pPr>
        <w:spacing w:after="0" w:line="240" w:lineRule="auto"/>
        <w:jc w:val="both"/>
        <w:rPr>
          <w:rFonts w:ascii="Arial" w:hAnsi="Arial" w:cs="Arial"/>
        </w:rPr>
      </w:pPr>
    </w:p>
    <w:p w:rsidR="005B3486" w:rsidRPr="005B3486" w:rsidRDefault="008F2196" w:rsidP="005B3486">
      <w:pPr>
        <w:spacing w:after="0" w:line="240" w:lineRule="auto"/>
        <w:jc w:val="both"/>
        <w:rPr>
          <w:rFonts w:ascii="Arial" w:hAnsi="Arial" w:cs="Arial"/>
        </w:rPr>
      </w:pPr>
      <w:r>
        <w:rPr>
          <w:rFonts w:ascii="Arial" w:hAnsi="Arial" w:cs="Arial"/>
        </w:rPr>
        <w:t xml:space="preserve">2. </w:t>
      </w:r>
      <w:r w:rsidR="005B3486" w:rsidRPr="005B3486">
        <w:rPr>
          <w:rFonts w:ascii="Arial" w:hAnsi="Arial" w:cs="Arial"/>
        </w:rPr>
        <w:t xml:space="preserve">Época: Décima Época </w:t>
      </w:r>
    </w:p>
    <w:p w:rsidR="005B3486" w:rsidRPr="005B3486" w:rsidRDefault="005B3486" w:rsidP="005B3486">
      <w:pPr>
        <w:spacing w:after="0" w:line="240" w:lineRule="auto"/>
        <w:jc w:val="both"/>
        <w:rPr>
          <w:rFonts w:ascii="Arial" w:hAnsi="Arial" w:cs="Arial"/>
        </w:rPr>
      </w:pPr>
      <w:r w:rsidRPr="005B3486">
        <w:rPr>
          <w:rFonts w:ascii="Arial" w:hAnsi="Arial" w:cs="Arial"/>
        </w:rPr>
        <w:t xml:space="preserve">Registro: 2021290 </w:t>
      </w:r>
    </w:p>
    <w:p w:rsidR="005B3486" w:rsidRPr="005B3486" w:rsidRDefault="005B3486" w:rsidP="005B3486">
      <w:pPr>
        <w:spacing w:after="0" w:line="240" w:lineRule="auto"/>
        <w:jc w:val="both"/>
        <w:rPr>
          <w:rFonts w:ascii="Arial" w:hAnsi="Arial" w:cs="Arial"/>
        </w:rPr>
      </w:pPr>
      <w:r w:rsidRPr="005B3486">
        <w:rPr>
          <w:rFonts w:ascii="Arial" w:hAnsi="Arial" w:cs="Arial"/>
        </w:rPr>
        <w:t xml:space="preserve">Instancia: Plenos de Circuito </w:t>
      </w:r>
    </w:p>
    <w:p w:rsidR="005B3486" w:rsidRPr="005B3486" w:rsidRDefault="005B3486" w:rsidP="005B3486">
      <w:pPr>
        <w:spacing w:after="0" w:line="240" w:lineRule="auto"/>
        <w:jc w:val="both"/>
        <w:rPr>
          <w:rFonts w:ascii="Arial" w:hAnsi="Arial" w:cs="Arial"/>
        </w:rPr>
      </w:pPr>
      <w:r w:rsidRPr="005B3486">
        <w:rPr>
          <w:rFonts w:ascii="Arial" w:hAnsi="Arial" w:cs="Arial"/>
        </w:rPr>
        <w:t xml:space="preserve">Tipo de Tesis: Jurisprudencia </w:t>
      </w:r>
    </w:p>
    <w:p w:rsidR="005B3486" w:rsidRPr="005B3486" w:rsidRDefault="005B3486" w:rsidP="005B3486">
      <w:pPr>
        <w:spacing w:after="0" w:line="240" w:lineRule="auto"/>
        <w:jc w:val="both"/>
        <w:rPr>
          <w:rFonts w:ascii="Arial" w:hAnsi="Arial" w:cs="Arial"/>
        </w:rPr>
      </w:pPr>
      <w:r w:rsidRPr="005B3486">
        <w:rPr>
          <w:rFonts w:ascii="Arial" w:hAnsi="Arial" w:cs="Arial"/>
        </w:rPr>
        <w:t xml:space="preserve">Fuente: Semanario Judicial de la Federación </w:t>
      </w:r>
    </w:p>
    <w:p w:rsidR="005B3486" w:rsidRPr="005B3486" w:rsidRDefault="005B3486" w:rsidP="005B3486">
      <w:pPr>
        <w:spacing w:after="0" w:line="240" w:lineRule="auto"/>
        <w:jc w:val="both"/>
        <w:rPr>
          <w:rFonts w:ascii="Arial" w:hAnsi="Arial" w:cs="Arial"/>
        </w:rPr>
      </w:pPr>
      <w:r w:rsidRPr="005B3486">
        <w:rPr>
          <w:rFonts w:ascii="Arial" w:hAnsi="Arial" w:cs="Arial"/>
        </w:rPr>
        <w:t xml:space="preserve">Publicación: viernes 13 de diciembre de 2019 10:25 h </w:t>
      </w:r>
    </w:p>
    <w:p w:rsidR="005B3486" w:rsidRPr="005B3486" w:rsidRDefault="005B3486" w:rsidP="005B3486">
      <w:pPr>
        <w:spacing w:after="0" w:line="240" w:lineRule="auto"/>
        <w:jc w:val="both"/>
        <w:rPr>
          <w:rFonts w:ascii="Arial" w:hAnsi="Arial" w:cs="Arial"/>
        </w:rPr>
      </w:pPr>
      <w:r w:rsidRPr="005B3486">
        <w:rPr>
          <w:rFonts w:ascii="Arial" w:hAnsi="Arial" w:cs="Arial"/>
        </w:rPr>
        <w:t xml:space="preserve">Materia(s): (Constitucional, Civil) </w:t>
      </w:r>
    </w:p>
    <w:p w:rsidR="005B3486" w:rsidRPr="005B3486" w:rsidRDefault="005B3486" w:rsidP="005B3486">
      <w:pPr>
        <w:spacing w:after="0" w:line="240" w:lineRule="auto"/>
        <w:jc w:val="both"/>
        <w:rPr>
          <w:rFonts w:ascii="Arial" w:hAnsi="Arial" w:cs="Arial"/>
        </w:rPr>
      </w:pPr>
      <w:r w:rsidRPr="005B3486">
        <w:rPr>
          <w:rFonts w:ascii="Arial" w:hAnsi="Arial" w:cs="Arial"/>
        </w:rPr>
        <w:t xml:space="preserve">Tesis: </w:t>
      </w:r>
      <w:proofErr w:type="spellStart"/>
      <w:r w:rsidRPr="005B3486">
        <w:rPr>
          <w:rFonts w:ascii="Arial" w:hAnsi="Arial" w:cs="Arial"/>
        </w:rPr>
        <w:t>PC.III.C</w:t>
      </w:r>
      <w:proofErr w:type="spellEnd"/>
      <w:r w:rsidRPr="005B3486">
        <w:rPr>
          <w:rFonts w:ascii="Arial" w:hAnsi="Arial" w:cs="Arial"/>
        </w:rPr>
        <w:t xml:space="preserve">. J/50 C (10a.) </w:t>
      </w:r>
    </w:p>
    <w:p w:rsidR="005B3486" w:rsidRPr="005B3486" w:rsidRDefault="005B3486" w:rsidP="005B3486">
      <w:pPr>
        <w:spacing w:after="0" w:line="240" w:lineRule="auto"/>
        <w:jc w:val="both"/>
        <w:rPr>
          <w:rFonts w:ascii="Arial" w:hAnsi="Arial" w:cs="Arial"/>
        </w:rPr>
      </w:pPr>
    </w:p>
    <w:p w:rsidR="005B3486" w:rsidRPr="0037604D" w:rsidRDefault="005B3486" w:rsidP="0037604D">
      <w:pPr>
        <w:pStyle w:val="Ttulo2"/>
        <w:jc w:val="both"/>
        <w:rPr>
          <w:rFonts w:ascii="Arial" w:hAnsi="Arial" w:cs="Arial"/>
          <w:color w:val="B35E06" w:themeColor="accent1" w:themeShade="BF"/>
          <w:sz w:val="26"/>
          <w:szCs w:val="26"/>
        </w:rPr>
      </w:pPr>
      <w:bookmarkStart w:id="2" w:name="_Toc29287591"/>
      <w:r w:rsidRPr="0037604D">
        <w:rPr>
          <w:rFonts w:ascii="Arial" w:hAnsi="Arial" w:cs="Arial"/>
          <w:color w:val="B35E06" w:themeColor="accent1" w:themeShade="BF"/>
          <w:sz w:val="26"/>
          <w:szCs w:val="26"/>
        </w:rPr>
        <w:lastRenderedPageBreak/>
        <w:t>INTERESES ORDINARIOS Y MORATORIOS EN MATERIA MERCANTIL. DEBEN ANALIZARSE DE FORMA INDEPENDIENTE PARA DETERMINAR SI SON USURARIOS, AUN CUANDO SE GENEREN DE MANERA SIMULTÁNEA Y, POR ELLO, COEXISTAN.</w:t>
      </w:r>
      <w:bookmarkEnd w:id="2"/>
      <w:r w:rsidR="000658F2">
        <w:rPr>
          <w:rStyle w:val="Refdenotaalpie"/>
          <w:rFonts w:ascii="Arial" w:hAnsi="Arial" w:cs="Arial"/>
          <w:color w:val="B35E06" w:themeColor="accent1" w:themeShade="BF"/>
          <w:sz w:val="26"/>
          <w:szCs w:val="26"/>
        </w:rPr>
        <w:footnoteReference w:id="1"/>
      </w:r>
    </w:p>
    <w:p w:rsidR="005B3486" w:rsidRPr="005B3486" w:rsidRDefault="005B3486" w:rsidP="005B3486">
      <w:pPr>
        <w:spacing w:after="0" w:line="240" w:lineRule="auto"/>
        <w:jc w:val="both"/>
        <w:rPr>
          <w:rFonts w:ascii="Arial" w:hAnsi="Arial" w:cs="Arial"/>
        </w:rPr>
      </w:pPr>
    </w:p>
    <w:p w:rsidR="005B3486" w:rsidRPr="005B3486" w:rsidRDefault="005B3486" w:rsidP="005B3486">
      <w:pPr>
        <w:spacing w:after="0" w:line="240" w:lineRule="auto"/>
        <w:jc w:val="both"/>
        <w:rPr>
          <w:rFonts w:ascii="Arial" w:hAnsi="Arial" w:cs="Arial"/>
        </w:rPr>
      </w:pPr>
      <w:r w:rsidRPr="005B3486">
        <w:rPr>
          <w:rFonts w:ascii="Arial" w:hAnsi="Arial" w:cs="Arial"/>
        </w:rPr>
        <w:t>Si conforme a los lineamientos que han de observar los juzgadores para determinar la existencia o inexistencia de usura en los intereses pactados deben acudir, entre otros parámetros guía, a las tasas de interés de las instituciones bancarias para operaciones similares a las que analicen, cuyos principales referentes se encuentran publicados por el Banco de México (Banxico) y por la Comisión Nacional para la Protección y Defensa de los Usuarios de Servicios Financieros (</w:t>
      </w:r>
      <w:proofErr w:type="spellStart"/>
      <w:r w:rsidRPr="005B3486">
        <w:rPr>
          <w:rFonts w:ascii="Arial" w:hAnsi="Arial" w:cs="Arial"/>
        </w:rPr>
        <w:t>Condusef</w:t>
      </w:r>
      <w:proofErr w:type="spellEnd"/>
      <w:r w:rsidRPr="005B3486">
        <w:rPr>
          <w:rFonts w:ascii="Arial" w:hAnsi="Arial" w:cs="Arial"/>
        </w:rPr>
        <w:t>), debiendo justificar la razón por la que se elige determinado parámetro financiero, con base en las condiciones análogas de la naturaleza del crédito y de sus variantes o características, entonces, cuando coexisten intereses ordinarios y moratorios deben analizarse de forma independiente, es decir, sin sumarse ambos, en virtud de que su causa, naturaleza y referentes financieros son distintos, aunado a que el interés moratorio, al tratarse de una sanción, por regla general es más alto que el ordinario, el cual se produce por la mera ganancia del acreedor por el otorgamiento del crédito.</w:t>
      </w:r>
    </w:p>
    <w:p w:rsidR="005B3486" w:rsidRPr="005B3486" w:rsidRDefault="005B3486" w:rsidP="005B3486">
      <w:pPr>
        <w:spacing w:after="0" w:line="240" w:lineRule="auto"/>
        <w:jc w:val="both"/>
        <w:rPr>
          <w:rFonts w:ascii="Arial" w:hAnsi="Arial" w:cs="Arial"/>
        </w:rPr>
      </w:pPr>
    </w:p>
    <w:p w:rsidR="005B3486" w:rsidRPr="005B3486" w:rsidRDefault="005B3486" w:rsidP="005B3486">
      <w:pPr>
        <w:spacing w:after="0" w:line="240" w:lineRule="auto"/>
        <w:jc w:val="both"/>
        <w:rPr>
          <w:rFonts w:ascii="Arial" w:hAnsi="Arial" w:cs="Arial"/>
        </w:rPr>
      </w:pPr>
      <w:r w:rsidRPr="005B3486">
        <w:rPr>
          <w:rFonts w:ascii="Arial" w:hAnsi="Arial" w:cs="Arial"/>
        </w:rPr>
        <w:t>PLENO EN MATERIA CIVIL DEL TERCER CIRCUITO.</w:t>
      </w:r>
    </w:p>
    <w:p w:rsidR="005B3486" w:rsidRPr="005B3486" w:rsidRDefault="005B3486" w:rsidP="005B3486">
      <w:pPr>
        <w:spacing w:after="0" w:line="240" w:lineRule="auto"/>
        <w:jc w:val="both"/>
        <w:rPr>
          <w:rFonts w:ascii="Arial" w:hAnsi="Arial" w:cs="Arial"/>
        </w:rPr>
      </w:pPr>
    </w:p>
    <w:p w:rsidR="005B3486" w:rsidRPr="005B3486" w:rsidRDefault="005B3486" w:rsidP="005B3486">
      <w:pPr>
        <w:spacing w:after="0" w:line="240" w:lineRule="auto"/>
        <w:jc w:val="both"/>
        <w:rPr>
          <w:rFonts w:ascii="Arial" w:hAnsi="Arial" w:cs="Arial"/>
        </w:rPr>
      </w:pPr>
      <w:r w:rsidRPr="005B3486">
        <w:rPr>
          <w:rFonts w:ascii="Arial" w:hAnsi="Arial" w:cs="Arial"/>
        </w:rPr>
        <w:t xml:space="preserve">Contradicción de tesis 5/2019. Entre las sustentadas por los Tribunales Colegiados Segundo y Tercero, ambos en Materia Civil del Tercer Circuito. 22 de octubre de 2019. Unanimidad de seis votos de los Magistrados Rodolfo Castro León, Víctor Manuel Flores Jiménez, Carlos </w:t>
      </w:r>
      <w:proofErr w:type="spellStart"/>
      <w:r w:rsidRPr="005B3486">
        <w:rPr>
          <w:rFonts w:ascii="Arial" w:hAnsi="Arial" w:cs="Arial"/>
        </w:rPr>
        <w:t>Hinostrosa</w:t>
      </w:r>
      <w:proofErr w:type="spellEnd"/>
      <w:r w:rsidRPr="005B3486">
        <w:rPr>
          <w:rFonts w:ascii="Arial" w:hAnsi="Arial" w:cs="Arial"/>
        </w:rPr>
        <w:t xml:space="preserve"> Rojas, </w:t>
      </w:r>
      <w:proofErr w:type="spellStart"/>
      <w:r w:rsidRPr="005B3486">
        <w:rPr>
          <w:rFonts w:ascii="Arial" w:hAnsi="Arial" w:cs="Arial"/>
        </w:rPr>
        <w:t>Jesicca</w:t>
      </w:r>
      <w:proofErr w:type="spellEnd"/>
      <w:r w:rsidRPr="005B3486">
        <w:rPr>
          <w:rFonts w:ascii="Arial" w:hAnsi="Arial" w:cs="Arial"/>
        </w:rPr>
        <w:t xml:space="preserve"> Villafuerte Alemán, Juan Manuel </w:t>
      </w:r>
      <w:proofErr w:type="spellStart"/>
      <w:r w:rsidRPr="005B3486">
        <w:rPr>
          <w:rFonts w:ascii="Arial" w:hAnsi="Arial" w:cs="Arial"/>
        </w:rPr>
        <w:t>Rochín</w:t>
      </w:r>
      <w:proofErr w:type="spellEnd"/>
      <w:r w:rsidRPr="005B3486">
        <w:rPr>
          <w:rFonts w:ascii="Arial" w:hAnsi="Arial" w:cs="Arial"/>
        </w:rPr>
        <w:t xml:space="preserve"> Guevara y Jesús Antonio Sepúlveda Castro. Ponente: Carlos </w:t>
      </w:r>
      <w:proofErr w:type="spellStart"/>
      <w:r w:rsidRPr="005B3486">
        <w:rPr>
          <w:rFonts w:ascii="Arial" w:hAnsi="Arial" w:cs="Arial"/>
        </w:rPr>
        <w:t>Hinostrosa</w:t>
      </w:r>
      <w:proofErr w:type="spellEnd"/>
      <w:r w:rsidRPr="005B3486">
        <w:rPr>
          <w:rFonts w:ascii="Arial" w:hAnsi="Arial" w:cs="Arial"/>
        </w:rPr>
        <w:t xml:space="preserve"> Rojas. Secretaria: Laura </w:t>
      </w:r>
      <w:proofErr w:type="spellStart"/>
      <w:r w:rsidRPr="005B3486">
        <w:rPr>
          <w:rFonts w:ascii="Arial" w:hAnsi="Arial" w:cs="Arial"/>
        </w:rPr>
        <w:t>Icazbalceta</w:t>
      </w:r>
      <w:proofErr w:type="spellEnd"/>
      <w:r w:rsidRPr="005B3486">
        <w:rPr>
          <w:rFonts w:ascii="Arial" w:hAnsi="Arial" w:cs="Arial"/>
        </w:rPr>
        <w:t xml:space="preserve"> Vargas.</w:t>
      </w:r>
    </w:p>
    <w:p w:rsidR="005B3486" w:rsidRPr="005B3486" w:rsidRDefault="005B3486" w:rsidP="005B3486">
      <w:pPr>
        <w:spacing w:after="0" w:line="240" w:lineRule="auto"/>
        <w:jc w:val="both"/>
        <w:rPr>
          <w:rFonts w:ascii="Arial" w:hAnsi="Arial" w:cs="Arial"/>
        </w:rPr>
      </w:pPr>
    </w:p>
    <w:p w:rsidR="005B3486" w:rsidRPr="005B3486" w:rsidRDefault="005B3486" w:rsidP="005B3486">
      <w:pPr>
        <w:spacing w:after="0" w:line="240" w:lineRule="auto"/>
        <w:jc w:val="both"/>
        <w:rPr>
          <w:rFonts w:ascii="Arial" w:hAnsi="Arial" w:cs="Arial"/>
        </w:rPr>
      </w:pPr>
      <w:r w:rsidRPr="005B3486">
        <w:rPr>
          <w:rFonts w:ascii="Arial" w:hAnsi="Arial" w:cs="Arial"/>
        </w:rPr>
        <w:t>Tesis y criterio contendientes:</w:t>
      </w:r>
    </w:p>
    <w:p w:rsidR="005B3486" w:rsidRPr="005B3486" w:rsidRDefault="005B3486" w:rsidP="005B3486">
      <w:pPr>
        <w:spacing w:after="0" w:line="240" w:lineRule="auto"/>
        <w:jc w:val="both"/>
        <w:rPr>
          <w:rFonts w:ascii="Arial" w:hAnsi="Arial" w:cs="Arial"/>
        </w:rPr>
      </w:pPr>
    </w:p>
    <w:p w:rsidR="005B3486" w:rsidRPr="005B3486" w:rsidRDefault="005B3486" w:rsidP="005B3486">
      <w:pPr>
        <w:spacing w:after="0" w:line="240" w:lineRule="auto"/>
        <w:jc w:val="both"/>
        <w:rPr>
          <w:rFonts w:ascii="Arial" w:hAnsi="Arial" w:cs="Arial"/>
        </w:rPr>
      </w:pPr>
      <w:r w:rsidRPr="005B3486">
        <w:rPr>
          <w:rFonts w:ascii="Arial" w:hAnsi="Arial" w:cs="Arial"/>
        </w:rPr>
        <w:t>Tesis III.2o.C.55 C (10a.), de título y subtítulo: "PAGARÉ. LOS INTERESES ORDINARIOS Y MORATORIOS PACTADOS EN ÉL PUEDEN COEXISTIR Y DEVENGARSE SIMULTÁNEAMENTE, SIEMPRE Y CUANDO NO CONSTITUYAN, CONJUNTAMENTE, UN INTERÉS USURARIO, PUES AMBOS INCIDEN EN EL DERECHO HUMANO DE PROPIEDAD [INTERPRETACIÓN DE LAS JURISPRUDENCIAS 1a</w:t>
      </w:r>
      <w:proofErr w:type="gramStart"/>
      <w:r w:rsidRPr="005B3486">
        <w:rPr>
          <w:rFonts w:ascii="Arial" w:hAnsi="Arial" w:cs="Arial"/>
        </w:rPr>
        <w:t>./</w:t>
      </w:r>
      <w:proofErr w:type="gramEnd"/>
      <w:r w:rsidRPr="005B3486">
        <w:rPr>
          <w:rFonts w:ascii="Arial" w:hAnsi="Arial" w:cs="Arial"/>
        </w:rPr>
        <w:t xml:space="preserve">J. 29/2000, 1a./J. 46/2014 (10a.) Y 1a./J. 47/2014 </w:t>
      </w:r>
      <w:r w:rsidRPr="005B3486">
        <w:rPr>
          <w:rFonts w:ascii="Arial" w:hAnsi="Arial" w:cs="Arial"/>
        </w:rPr>
        <w:lastRenderedPageBreak/>
        <w:t>(10a.), ASÍ COMO DEL ARTÍCULO 21, NUMERAL 3, DE LA CONVENCIÓN AMERICANA SOBRE DERECHOS HUMANOS].", aprobada por el Segundo Tribunal Colegiado en Materia Civil del Tercer Circuito y publicada en el Semanario Judicial de la Federación del viernes 3 de marzo de 2017 a las 10:06 horas y en la Gaceta del Semanario Judicial de la Federación, Décima Época, Libro 40, Tomo IV, marzo de 2017, página 2789, y</w:t>
      </w:r>
    </w:p>
    <w:p w:rsidR="005B3486" w:rsidRPr="005B3486" w:rsidRDefault="005B3486" w:rsidP="005B3486">
      <w:pPr>
        <w:spacing w:after="0" w:line="240" w:lineRule="auto"/>
        <w:jc w:val="both"/>
        <w:rPr>
          <w:rFonts w:ascii="Arial" w:hAnsi="Arial" w:cs="Arial"/>
        </w:rPr>
      </w:pPr>
    </w:p>
    <w:p w:rsidR="005B3486" w:rsidRPr="005B3486" w:rsidRDefault="005B3486" w:rsidP="005B3486">
      <w:pPr>
        <w:spacing w:after="0" w:line="240" w:lineRule="auto"/>
        <w:jc w:val="both"/>
        <w:rPr>
          <w:rFonts w:ascii="Arial" w:hAnsi="Arial" w:cs="Arial"/>
        </w:rPr>
      </w:pPr>
      <w:r w:rsidRPr="005B3486">
        <w:rPr>
          <w:rFonts w:ascii="Arial" w:hAnsi="Arial" w:cs="Arial"/>
        </w:rPr>
        <w:t>El sustentado por el Tercer Tribunal Colegiado en Materia Civil del Tercer Circuito, al resolver el amparo directo 657/2018.</w:t>
      </w:r>
    </w:p>
    <w:p w:rsidR="005B3486" w:rsidRPr="005B3486" w:rsidRDefault="005B3486" w:rsidP="005B3486">
      <w:pPr>
        <w:spacing w:after="0" w:line="240" w:lineRule="auto"/>
        <w:jc w:val="both"/>
        <w:rPr>
          <w:rFonts w:ascii="Arial" w:hAnsi="Arial" w:cs="Arial"/>
        </w:rPr>
      </w:pPr>
    </w:p>
    <w:p w:rsidR="000658F2" w:rsidRDefault="000658F2" w:rsidP="001246A3">
      <w:pPr>
        <w:spacing w:after="0" w:line="240" w:lineRule="auto"/>
        <w:jc w:val="both"/>
        <w:rPr>
          <w:rFonts w:ascii="Arial" w:hAnsi="Arial" w:cs="Arial"/>
        </w:rPr>
      </w:pPr>
    </w:p>
    <w:p w:rsidR="001246A3" w:rsidRPr="001246A3" w:rsidRDefault="0037604D" w:rsidP="001246A3">
      <w:pPr>
        <w:spacing w:after="0" w:line="240" w:lineRule="auto"/>
        <w:jc w:val="both"/>
        <w:rPr>
          <w:rFonts w:ascii="Arial" w:hAnsi="Arial" w:cs="Arial"/>
        </w:rPr>
      </w:pPr>
      <w:r>
        <w:rPr>
          <w:rFonts w:ascii="Arial" w:hAnsi="Arial" w:cs="Arial"/>
        </w:rPr>
        <w:t xml:space="preserve">3. </w:t>
      </w:r>
      <w:r w:rsidR="001246A3" w:rsidRPr="001246A3">
        <w:rPr>
          <w:rFonts w:ascii="Arial" w:hAnsi="Arial" w:cs="Arial"/>
        </w:rPr>
        <w:t xml:space="preserve">Época: Décima Época </w:t>
      </w:r>
    </w:p>
    <w:p w:rsidR="001246A3" w:rsidRPr="001246A3" w:rsidRDefault="001246A3" w:rsidP="001246A3">
      <w:pPr>
        <w:spacing w:after="0" w:line="240" w:lineRule="auto"/>
        <w:jc w:val="both"/>
        <w:rPr>
          <w:rFonts w:ascii="Arial" w:hAnsi="Arial" w:cs="Arial"/>
        </w:rPr>
      </w:pPr>
      <w:r w:rsidRPr="001246A3">
        <w:rPr>
          <w:rFonts w:ascii="Arial" w:hAnsi="Arial" w:cs="Arial"/>
        </w:rPr>
        <w:t xml:space="preserve">Registro: 2021280 </w:t>
      </w:r>
    </w:p>
    <w:p w:rsidR="001246A3" w:rsidRPr="001246A3" w:rsidRDefault="001246A3" w:rsidP="001246A3">
      <w:pPr>
        <w:spacing w:after="0" w:line="240" w:lineRule="auto"/>
        <w:jc w:val="both"/>
        <w:rPr>
          <w:rFonts w:ascii="Arial" w:hAnsi="Arial" w:cs="Arial"/>
        </w:rPr>
      </w:pPr>
      <w:r w:rsidRPr="001246A3">
        <w:rPr>
          <w:rFonts w:ascii="Arial" w:hAnsi="Arial" w:cs="Arial"/>
        </w:rPr>
        <w:t xml:space="preserve">Instancia: Plenos de Circuito </w:t>
      </w:r>
    </w:p>
    <w:p w:rsidR="001246A3" w:rsidRPr="001246A3" w:rsidRDefault="001246A3" w:rsidP="001246A3">
      <w:pPr>
        <w:spacing w:after="0" w:line="240" w:lineRule="auto"/>
        <w:jc w:val="both"/>
        <w:rPr>
          <w:rFonts w:ascii="Arial" w:hAnsi="Arial" w:cs="Arial"/>
        </w:rPr>
      </w:pPr>
      <w:r w:rsidRPr="001246A3">
        <w:rPr>
          <w:rFonts w:ascii="Arial" w:hAnsi="Arial" w:cs="Arial"/>
        </w:rPr>
        <w:t xml:space="preserve">Tipo de Tesis: Jurisprudencia </w:t>
      </w:r>
    </w:p>
    <w:p w:rsidR="001246A3" w:rsidRPr="001246A3" w:rsidRDefault="001246A3" w:rsidP="001246A3">
      <w:pPr>
        <w:spacing w:after="0" w:line="240" w:lineRule="auto"/>
        <w:jc w:val="both"/>
        <w:rPr>
          <w:rFonts w:ascii="Arial" w:hAnsi="Arial" w:cs="Arial"/>
        </w:rPr>
      </w:pPr>
      <w:r w:rsidRPr="001246A3">
        <w:rPr>
          <w:rFonts w:ascii="Arial" w:hAnsi="Arial" w:cs="Arial"/>
        </w:rPr>
        <w:t xml:space="preserve">Fuente: Semanario Judicial de la Federación </w:t>
      </w:r>
    </w:p>
    <w:p w:rsidR="001246A3" w:rsidRPr="001246A3" w:rsidRDefault="001246A3" w:rsidP="001246A3">
      <w:pPr>
        <w:spacing w:after="0" w:line="240" w:lineRule="auto"/>
        <w:jc w:val="both"/>
        <w:rPr>
          <w:rFonts w:ascii="Arial" w:hAnsi="Arial" w:cs="Arial"/>
        </w:rPr>
      </w:pPr>
      <w:r w:rsidRPr="001246A3">
        <w:rPr>
          <w:rFonts w:ascii="Arial" w:hAnsi="Arial" w:cs="Arial"/>
        </w:rPr>
        <w:t xml:space="preserve">Publicación: viernes 13 de diciembre de 2019 10:25 h </w:t>
      </w:r>
    </w:p>
    <w:p w:rsidR="001246A3" w:rsidRPr="001246A3" w:rsidRDefault="001246A3" w:rsidP="001246A3">
      <w:pPr>
        <w:spacing w:after="0" w:line="240" w:lineRule="auto"/>
        <w:jc w:val="both"/>
        <w:rPr>
          <w:rFonts w:ascii="Arial" w:hAnsi="Arial" w:cs="Arial"/>
        </w:rPr>
      </w:pPr>
      <w:r w:rsidRPr="001246A3">
        <w:rPr>
          <w:rFonts w:ascii="Arial" w:hAnsi="Arial" w:cs="Arial"/>
        </w:rPr>
        <w:t xml:space="preserve">Materia(s): (Común) </w:t>
      </w:r>
    </w:p>
    <w:p w:rsidR="001246A3" w:rsidRPr="001246A3" w:rsidRDefault="001246A3" w:rsidP="001246A3">
      <w:pPr>
        <w:spacing w:after="0" w:line="240" w:lineRule="auto"/>
        <w:jc w:val="both"/>
        <w:rPr>
          <w:rFonts w:ascii="Arial" w:hAnsi="Arial" w:cs="Arial"/>
        </w:rPr>
      </w:pPr>
      <w:r w:rsidRPr="001246A3">
        <w:rPr>
          <w:rFonts w:ascii="Arial" w:hAnsi="Arial" w:cs="Arial"/>
        </w:rPr>
        <w:t xml:space="preserve">Tesis: </w:t>
      </w:r>
      <w:proofErr w:type="spellStart"/>
      <w:r w:rsidRPr="001246A3">
        <w:rPr>
          <w:rFonts w:ascii="Arial" w:hAnsi="Arial" w:cs="Arial"/>
        </w:rPr>
        <w:t>PC.IX.C.A</w:t>
      </w:r>
      <w:proofErr w:type="spellEnd"/>
      <w:r w:rsidRPr="001246A3">
        <w:rPr>
          <w:rFonts w:ascii="Arial" w:hAnsi="Arial" w:cs="Arial"/>
        </w:rPr>
        <w:t xml:space="preserve">. J/8 K (10a.) </w:t>
      </w:r>
    </w:p>
    <w:p w:rsidR="001246A3" w:rsidRPr="001246A3" w:rsidRDefault="001246A3" w:rsidP="001246A3">
      <w:pPr>
        <w:spacing w:after="0" w:line="240" w:lineRule="auto"/>
        <w:jc w:val="both"/>
        <w:rPr>
          <w:rFonts w:ascii="Arial" w:hAnsi="Arial" w:cs="Arial"/>
        </w:rPr>
      </w:pPr>
    </w:p>
    <w:p w:rsidR="001246A3" w:rsidRPr="00972105" w:rsidRDefault="001246A3" w:rsidP="00972105">
      <w:pPr>
        <w:pStyle w:val="Ttulo2"/>
        <w:jc w:val="both"/>
        <w:rPr>
          <w:rFonts w:ascii="Arial" w:hAnsi="Arial" w:cs="Arial"/>
          <w:color w:val="B35E06" w:themeColor="accent1" w:themeShade="BF"/>
          <w:sz w:val="26"/>
          <w:szCs w:val="26"/>
        </w:rPr>
      </w:pPr>
      <w:bookmarkStart w:id="3" w:name="_Toc29287592"/>
      <w:r w:rsidRPr="00972105">
        <w:rPr>
          <w:rFonts w:ascii="Arial" w:hAnsi="Arial" w:cs="Arial"/>
          <w:color w:val="B35E06" w:themeColor="accent1" w:themeShade="BF"/>
          <w:sz w:val="26"/>
          <w:szCs w:val="26"/>
        </w:rPr>
        <w:t>DEMANDA DE AMPARO INDIRECTO. EL PLAZO PARA PRESENTARLA, TRATÁNDOSE DEL TERCERO EXTRAÑO, DEBE COMPUTARSE A PARTIR DEL EMPLAZAMIENTO REALIZADO POR LISTA EN UN DIVERSO JUICIO DE AMPARO EN EL QUE FIGURA COMO TERCERO INTERESADO.</w:t>
      </w:r>
      <w:bookmarkEnd w:id="3"/>
    </w:p>
    <w:p w:rsidR="001246A3" w:rsidRPr="001246A3" w:rsidRDefault="001246A3" w:rsidP="001246A3">
      <w:pPr>
        <w:spacing w:after="0" w:line="240" w:lineRule="auto"/>
        <w:jc w:val="both"/>
        <w:rPr>
          <w:rFonts w:ascii="Arial" w:hAnsi="Arial" w:cs="Arial"/>
        </w:rPr>
      </w:pPr>
    </w:p>
    <w:p w:rsidR="001246A3" w:rsidRPr="001246A3" w:rsidRDefault="001246A3" w:rsidP="001246A3">
      <w:pPr>
        <w:spacing w:after="0" w:line="240" w:lineRule="auto"/>
        <w:jc w:val="both"/>
        <w:rPr>
          <w:rFonts w:ascii="Arial" w:hAnsi="Arial" w:cs="Arial"/>
        </w:rPr>
      </w:pPr>
      <w:r w:rsidRPr="001246A3">
        <w:rPr>
          <w:rFonts w:ascii="Arial" w:hAnsi="Arial" w:cs="Arial"/>
        </w:rPr>
        <w:t>Por regla general, en el juicio de amparo promovido por quien se ostenta como tercero extraño, el acto reclamado consiste en el emplazamiento y todo lo actuado en el juicio natural. Ahora bien, en la ejecutoria que dio origen a la jurisprudencia de la Primera Sala de la Suprema Corte de Justicia de la Nación 1a</w:t>
      </w:r>
      <w:proofErr w:type="gramStart"/>
      <w:r w:rsidRPr="001246A3">
        <w:rPr>
          <w:rFonts w:ascii="Arial" w:hAnsi="Arial" w:cs="Arial"/>
        </w:rPr>
        <w:t>./</w:t>
      </w:r>
      <w:proofErr w:type="gramEnd"/>
      <w:r w:rsidRPr="001246A3">
        <w:rPr>
          <w:rFonts w:ascii="Arial" w:hAnsi="Arial" w:cs="Arial"/>
        </w:rPr>
        <w:t xml:space="preserve">J. 67/2013 (10a.), de título y subtítulo: "PERSONA EXTRAÑA A JUICIO POR EQUIPARACIÓN. NO TIENE ESA CALIDAD EL QUEJOSO QUE CONOCE DE MANERA COMPLETA Y EXACTA LA EXISTENCIA DEL JUICIO AL QUE PRETENDE SER LLAMADO, AUNQUE NO HAYA COMPARECIDO A AQUÉL (ALCANCE DE LA JURISPRUDENCIA 3a./J. 18/92)." se determinó que, no es preciso que el quejoso tenga conocimiento íntegro de todas las actuaciones llevadas a cabo en el juicio en donde se le ha señalado como demandado para que pierda el carácter de tercero extraño, sino que debe comprobar que tuvo </w:t>
      </w:r>
      <w:r w:rsidRPr="001246A3">
        <w:rPr>
          <w:rFonts w:ascii="Arial" w:hAnsi="Arial" w:cs="Arial"/>
        </w:rPr>
        <w:lastRenderedPageBreak/>
        <w:t>conocimiento completo y exacto del juicio seguido en su contra, pues en tal supuesto podrá acudir a éste e integrarse a la relación procesal. Esa línea argumentativa permite afirmar que el emplazamiento realizado al quejoso en un diverso juicio de amparo en que fungió como tercero interesado, puede servir de base para computar el plazo para la promoción de un nuevo juicio constitucional, siempre y cuando se le haya corrido traslado con la demanda de la que se adviertan el número de expediente, el órgano jurisdiccional ante el cual se sigue el juicio y las partes intervinientes, pues ello es suficiente para que conozca y reclame todas las actuaciones de ese proceso, sin que obste que aquel emplazamiento se haya realizado por lista, pues lo relevante es que haya tenido conocimiento pleno de los datos mencionados. Pensar de otro modo y admitir que solamente el emplazamiento realizado directamente con el interesado tiene validez, implicaría desconocer el resto de las formas de notificación que la Ley de Amparo permite; además, no reconocer que con la entrega de la copia de la demanda de amparo en una notificación formal, el quejoso que se ostenta tercero extraño tiene conocimiento de los datos del juicio que genera los actos que le afectan, podría traer como consecuencia la promoción desleal del juicio de amparo, o bien, que el cómputo para presentar la demanda respectiva se realice al arbitrio del quejoso, lo que carece de sustento legal.</w:t>
      </w:r>
    </w:p>
    <w:p w:rsidR="001246A3" w:rsidRPr="001246A3" w:rsidRDefault="001246A3" w:rsidP="001246A3">
      <w:pPr>
        <w:spacing w:after="0" w:line="240" w:lineRule="auto"/>
        <w:jc w:val="both"/>
        <w:rPr>
          <w:rFonts w:ascii="Arial" w:hAnsi="Arial" w:cs="Arial"/>
        </w:rPr>
      </w:pPr>
    </w:p>
    <w:p w:rsidR="001246A3" w:rsidRPr="001246A3" w:rsidRDefault="001246A3" w:rsidP="001246A3">
      <w:pPr>
        <w:spacing w:after="0" w:line="240" w:lineRule="auto"/>
        <w:jc w:val="both"/>
        <w:rPr>
          <w:rFonts w:ascii="Arial" w:hAnsi="Arial" w:cs="Arial"/>
        </w:rPr>
      </w:pPr>
      <w:r w:rsidRPr="001246A3">
        <w:rPr>
          <w:rFonts w:ascii="Arial" w:hAnsi="Arial" w:cs="Arial"/>
        </w:rPr>
        <w:t>PLENO ESPECIALIZADO EN MATERIAS CIVIL Y ADMINISTRATIVA DEL NOVENO CIRCUITO.</w:t>
      </w:r>
    </w:p>
    <w:p w:rsidR="001246A3" w:rsidRPr="001246A3" w:rsidRDefault="001246A3" w:rsidP="001246A3">
      <w:pPr>
        <w:spacing w:after="0" w:line="240" w:lineRule="auto"/>
        <w:jc w:val="both"/>
        <w:rPr>
          <w:rFonts w:ascii="Arial" w:hAnsi="Arial" w:cs="Arial"/>
        </w:rPr>
      </w:pPr>
    </w:p>
    <w:p w:rsidR="001246A3" w:rsidRPr="001246A3" w:rsidRDefault="001246A3" w:rsidP="001246A3">
      <w:pPr>
        <w:spacing w:after="0" w:line="240" w:lineRule="auto"/>
        <w:jc w:val="both"/>
        <w:rPr>
          <w:rFonts w:ascii="Arial" w:hAnsi="Arial" w:cs="Arial"/>
        </w:rPr>
      </w:pPr>
      <w:r w:rsidRPr="001246A3">
        <w:rPr>
          <w:rFonts w:ascii="Arial" w:hAnsi="Arial" w:cs="Arial"/>
        </w:rPr>
        <w:t>Contradicción de tesis 1/2019. Entre las sustentadas por el Primer y el Segundo Tribunales Colegiados, ambos en Materias Civil y Administrativa del Noveno Circuito. 14 de octubre de 2019. Unanimidad de seis votos de los Magistrados Jaime Arturo Garzón Orozco, Dalila Quero Juárez, Édgar Humberto Muñoz Grajales, Alfonso Soto Martínez, Guillermo Cruz García y René Rubio Escobar. Ponente: René Rubio Escobar. Secretario: Alfonso Verduzco Hernández.</w:t>
      </w:r>
    </w:p>
    <w:p w:rsidR="001246A3" w:rsidRPr="001246A3" w:rsidRDefault="001246A3" w:rsidP="001246A3">
      <w:pPr>
        <w:spacing w:after="0" w:line="240" w:lineRule="auto"/>
        <w:jc w:val="both"/>
        <w:rPr>
          <w:rFonts w:ascii="Arial" w:hAnsi="Arial" w:cs="Arial"/>
        </w:rPr>
      </w:pPr>
    </w:p>
    <w:p w:rsidR="001246A3" w:rsidRPr="001246A3" w:rsidRDefault="001246A3" w:rsidP="001246A3">
      <w:pPr>
        <w:spacing w:after="0" w:line="240" w:lineRule="auto"/>
        <w:jc w:val="both"/>
        <w:rPr>
          <w:rFonts w:ascii="Arial" w:hAnsi="Arial" w:cs="Arial"/>
        </w:rPr>
      </w:pPr>
      <w:r w:rsidRPr="001246A3">
        <w:rPr>
          <w:rFonts w:ascii="Arial" w:hAnsi="Arial" w:cs="Arial"/>
        </w:rPr>
        <w:t>Criterios contendientes:</w:t>
      </w:r>
    </w:p>
    <w:p w:rsidR="001246A3" w:rsidRPr="001246A3" w:rsidRDefault="001246A3" w:rsidP="001246A3">
      <w:pPr>
        <w:spacing w:after="0" w:line="240" w:lineRule="auto"/>
        <w:jc w:val="both"/>
        <w:rPr>
          <w:rFonts w:ascii="Arial" w:hAnsi="Arial" w:cs="Arial"/>
        </w:rPr>
      </w:pPr>
    </w:p>
    <w:p w:rsidR="001246A3" w:rsidRPr="001246A3" w:rsidRDefault="001246A3" w:rsidP="001246A3">
      <w:pPr>
        <w:spacing w:after="0" w:line="240" w:lineRule="auto"/>
        <w:jc w:val="both"/>
        <w:rPr>
          <w:rFonts w:ascii="Arial" w:hAnsi="Arial" w:cs="Arial"/>
        </w:rPr>
      </w:pPr>
      <w:r w:rsidRPr="001246A3">
        <w:rPr>
          <w:rFonts w:ascii="Arial" w:hAnsi="Arial" w:cs="Arial"/>
        </w:rPr>
        <w:t>El sustentado por el Primer Tribunal Colegiado en Materias Civil y Administrativa del Noveno Circuito, al resolver el amparo en revisión 268/2017, y el diverso sustentado por el Segundo Tribunal Colegiado en Materias Civil y Administrativa del Noveno Circuito, al resolver el amparo en revisión 426/2018.</w:t>
      </w:r>
    </w:p>
    <w:p w:rsidR="001246A3" w:rsidRPr="001246A3" w:rsidRDefault="001246A3" w:rsidP="001246A3">
      <w:pPr>
        <w:spacing w:after="0" w:line="240" w:lineRule="auto"/>
        <w:jc w:val="both"/>
        <w:rPr>
          <w:rFonts w:ascii="Arial" w:hAnsi="Arial" w:cs="Arial"/>
        </w:rPr>
      </w:pPr>
    </w:p>
    <w:p w:rsidR="001246A3" w:rsidRDefault="001246A3" w:rsidP="001246A3">
      <w:pPr>
        <w:spacing w:after="0" w:line="240" w:lineRule="auto"/>
        <w:jc w:val="both"/>
        <w:rPr>
          <w:rFonts w:ascii="Arial" w:hAnsi="Arial" w:cs="Arial"/>
        </w:rPr>
      </w:pPr>
      <w:r w:rsidRPr="001246A3">
        <w:rPr>
          <w:rFonts w:ascii="Arial" w:hAnsi="Arial" w:cs="Arial"/>
        </w:rPr>
        <w:lastRenderedPageBreak/>
        <w:t>Nota: La tesis de jurisprudencia 1a</w:t>
      </w:r>
      <w:proofErr w:type="gramStart"/>
      <w:r w:rsidRPr="001246A3">
        <w:rPr>
          <w:rFonts w:ascii="Arial" w:hAnsi="Arial" w:cs="Arial"/>
        </w:rPr>
        <w:t>./</w:t>
      </w:r>
      <w:proofErr w:type="gramEnd"/>
      <w:r w:rsidRPr="001246A3">
        <w:rPr>
          <w:rFonts w:ascii="Arial" w:hAnsi="Arial" w:cs="Arial"/>
        </w:rPr>
        <w:t>J. 67/2013 (10a.) citada, aparece publicada en el Semanario Judicial de la Federación y su Gaceta, Décima Época, Libro XXIII, Tomo 1, agosto de 2013, página 729.</w:t>
      </w:r>
    </w:p>
    <w:p w:rsidR="000658F2" w:rsidRDefault="000658F2" w:rsidP="001246A3">
      <w:pPr>
        <w:spacing w:after="0" w:line="240" w:lineRule="auto"/>
        <w:jc w:val="both"/>
        <w:rPr>
          <w:rFonts w:ascii="Arial" w:hAnsi="Arial" w:cs="Arial"/>
        </w:rPr>
      </w:pPr>
    </w:p>
    <w:p w:rsidR="000658F2" w:rsidRPr="001246A3" w:rsidRDefault="000658F2" w:rsidP="001246A3">
      <w:pPr>
        <w:spacing w:after="0" w:line="240" w:lineRule="auto"/>
        <w:jc w:val="both"/>
        <w:rPr>
          <w:rFonts w:ascii="Arial" w:hAnsi="Arial" w:cs="Arial"/>
        </w:rPr>
      </w:pPr>
    </w:p>
    <w:p w:rsidR="00610976" w:rsidRPr="00610976" w:rsidRDefault="00972105" w:rsidP="00610976">
      <w:pPr>
        <w:spacing w:after="0" w:line="240" w:lineRule="auto"/>
        <w:jc w:val="both"/>
        <w:rPr>
          <w:rFonts w:ascii="Arial" w:hAnsi="Arial" w:cs="Arial"/>
        </w:rPr>
      </w:pPr>
      <w:r>
        <w:rPr>
          <w:rFonts w:ascii="Arial" w:hAnsi="Arial" w:cs="Arial"/>
        </w:rPr>
        <w:t xml:space="preserve">4. </w:t>
      </w:r>
      <w:r w:rsidR="00610976" w:rsidRPr="00610976">
        <w:rPr>
          <w:rFonts w:ascii="Arial" w:hAnsi="Arial" w:cs="Arial"/>
        </w:rPr>
        <w:t xml:space="preserve">Época: Décima Época </w:t>
      </w:r>
    </w:p>
    <w:p w:rsidR="00610976" w:rsidRPr="00610976" w:rsidRDefault="00610976" w:rsidP="00610976">
      <w:pPr>
        <w:spacing w:after="0" w:line="240" w:lineRule="auto"/>
        <w:jc w:val="both"/>
        <w:rPr>
          <w:rFonts w:ascii="Arial" w:hAnsi="Arial" w:cs="Arial"/>
        </w:rPr>
      </w:pPr>
      <w:r w:rsidRPr="00610976">
        <w:rPr>
          <w:rFonts w:ascii="Arial" w:hAnsi="Arial" w:cs="Arial"/>
        </w:rPr>
        <w:t xml:space="preserve">Registro: 2021271 </w:t>
      </w:r>
    </w:p>
    <w:p w:rsidR="00610976" w:rsidRPr="00610976" w:rsidRDefault="00610976" w:rsidP="00610976">
      <w:pPr>
        <w:spacing w:after="0" w:line="240" w:lineRule="auto"/>
        <w:jc w:val="both"/>
        <w:rPr>
          <w:rFonts w:ascii="Arial" w:hAnsi="Arial" w:cs="Arial"/>
        </w:rPr>
      </w:pPr>
      <w:r w:rsidRPr="00610976">
        <w:rPr>
          <w:rFonts w:ascii="Arial" w:hAnsi="Arial" w:cs="Arial"/>
        </w:rPr>
        <w:t xml:space="preserve">Instancia: Plenos de Circuito </w:t>
      </w:r>
    </w:p>
    <w:p w:rsidR="00610976" w:rsidRPr="00610976" w:rsidRDefault="00610976" w:rsidP="00610976">
      <w:pPr>
        <w:spacing w:after="0" w:line="240" w:lineRule="auto"/>
        <w:jc w:val="both"/>
        <w:rPr>
          <w:rFonts w:ascii="Arial" w:hAnsi="Arial" w:cs="Arial"/>
        </w:rPr>
      </w:pPr>
      <w:r w:rsidRPr="00610976">
        <w:rPr>
          <w:rFonts w:ascii="Arial" w:hAnsi="Arial" w:cs="Arial"/>
        </w:rPr>
        <w:t xml:space="preserve">Tipo de Tesis: Jurisprudencia </w:t>
      </w:r>
    </w:p>
    <w:p w:rsidR="00610976" w:rsidRPr="00610976" w:rsidRDefault="00610976" w:rsidP="00610976">
      <w:pPr>
        <w:spacing w:after="0" w:line="240" w:lineRule="auto"/>
        <w:jc w:val="both"/>
        <w:rPr>
          <w:rFonts w:ascii="Arial" w:hAnsi="Arial" w:cs="Arial"/>
        </w:rPr>
      </w:pPr>
      <w:r w:rsidRPr="00610976">
        <w:rPr>
          <w:rFonts w:ascii="Arial" w:hAnsi="Arial" w:cs="Arial"/>
        </w:rPr>
        <w:t xml:space="preserve">Fuente: Semanario Judicial de la Federación </w:t>
      </w:r>
    </w:p>
    <w:p w:rsidR="00610976" w:rsidRPr="00610976" w:rsidRDefault="00610976" w:rsidP="00610976">
      <w:pPr>
        <w:spacing w:after="0" w:line="240" w:lineRule="auto"/>
        <w:jc w:val="both"/>
        <w:rPr>
          <w:rFonts w:ascii="Arial" w:hAnsi="Arial" w:cs="Arial"/>
        </w:rPr>
      </w:pPr>
      <w:r w:rsidRPr="00610976">
        <w:rPr>
          <w:rFonts w:ascii="Arial" w:hAnsi="Arial" w:cs="Arial"/>
        </w:rPr>
        <w:t xml:space="preserve">Publicación: viernes 13 de diciembre de 2019 10:25 h </w:t>
      </w:r>
    </w:p>
    <w:p w:rsidR="00610976" w:rsidRPr="00610976" w:rsidRDefault="00610976" w:rsidP="00610976">
      <w:pPr>
        <w:spacing w:after="0" w:line="240" w:lineRule="auto"/>
        <w:jc w:val="both"/>
        <w:rPr>
          <w:rFonts w:ascii="Arial" w:hAnsi="Arial" w:cs="Arial"/>
        </w:rPr>
      </w:pPr>
      <w:r w:rsidRPr="00610976">
        <w:rPr>
          <w:rFonts w:ascii="Arial" w:hAnsi="Arial" w:cs="Arial"/>
        </w:rPr>
        <w:t xml:space="preserve">Materia(s): (Común) </w:t>
      </w:r>
    </w:p>
    <w:p w:rsidR="00610976" w:rsidRPr="00610976" w:rsidRDefault="00610976" w:rsidP="00610976">
      <w:pPr>
        <w:spacing w:after="0" w:line="240" w:lineRule="auto"/>
        <w:jc w:val="both"/>
        <w:rPr>
          <w:rFonts w:ascii="Arial" w:hAnsi="Arial" w:cs="Arial"/>
        </w:rPr>
      </w:pPr>
      <w:r w:rsidRPr="00610976">
        <w:rPr>
          <w:rFonts w:ascii="Arial" w:hAnsi="Arial" w:cs="Arial"/>
        </w:rPr>
        <w:t xml:space="preserve">Tesis: </w:t>
      </w:r>
      <w:proofErr w:type="spellStart"/>
      <w:r w:rsidRPr="00610976">
        <w:rPr>
          <w:rFonts w:ascii="Arial" w:hAnsi="Arial" w:cs="Arial"/>
        </w:rPr>
        <w:t>PC.V</w:t>
      </w:r>
      <w:proofErr w:type="spellEnd"/>
      <w:r w:rsidRPr="00610976">
        <w:rPr>
          <w:rFonts w:ascii="Arial" w:hAnsi="Arial" w:cs="Arial"/>
        </w:rPr>
        <w:t xml:space="preserve">. J/28 A (10a.) </w:t>
      </w:r>
    </w:p>
    <w:p w:rsidR="00610976" w:rsidRPr="00610976" w:rsidRDefault="00610976" w:rsidP="00610976">
      <w:pPr>
        <w:spacing w:after="0" w:line="240" w:lineRule="auto"/>
        <w:jc w:val="both"/>
        <w:rPr>
          <w:rFonts w:ascii="Arial" w:hAnsi="Arial" w:cs="Arial"/>
        </w:rPr>
      </w:pPr>
    </w:p>
    <w:p w:rsidR="00610976" w:rsidRPr="00250547" w:rsidRDefault="00610976" w:rsidP="00250547">
      <w:pPr>
        <w:pStyle w:val="Ttulo2"/>
        <w:jc w:val="both"/>
        <w:rPr>
          <w:rFonts w:ascii="Arial" w:hAnsi="Arial" w:cs="Arial"/>
          <w:color w:val="B35E06" w:themeColor="accent1" w:themeShade="BF"/>
          <w:sz w:val="26"/>
          <w:szCs w:val="26"/>
        </w:rPr>
      </w:pPr>
      <w:bookmarkStart w:id="4" w:name="_Toc29287593"/>
      <w:r w:rsidRPr="00250547">
        <w:rPr>
          <w:rFonts w:ascii="Arial" w:hAnsi="Arial" w:cs="Arial"/>
          <w:color w:val="B35E06" w:themeColor="accent1" w:themeShade="BF"/>
          <w:sz w:val="26"/>
          <w:szCs w:val="26"/>
        </w:rPr>
        <w:t>ACTO DE AUTORIDAD PARA EFECTOS DEL JUICIO DE AMPARO. TIENE ESE CARÁCTER LA NEGATIVA DEL VOCAL EJECUTIVO DEL FONDO DE LA VIVIENDA DEL INSTITUTO DE SEGURIDAD Y SERVICIOS SOCIALES DE LOS TRABAJADORES DEL ESTADO DE SONORA (</w:t>
      </w:r>
      <w:proofErr w:type="spellStart"/>
      <w:r w:rsidRPr="00250547">
        <w:rPr>
          <w:rFonts w:ascii="Arial" w:hAnsi="Arial" w:cs="Arial"/>
          <w:color w:val="B35E06" w:themeColor="accent1" w:themeShade="BF"/>
          <w:sz w:val="26"/>
          <w:szCs w:val="26"/>
        </w:rPr>
        <w:t>FOVISSSTESON</w:t>
      </w:r>
      <w:proofErr w:type="spellEnd"/>
      <w:r w:rsidRPr="00250547">
        <w:rPr>
          <w:rFonts w:ascii="Arial" w:hAnsi="Arial" w:cs="Arial"/>
          <w:color w:val="B35E06" w:themeColor="accent1" w:themeShade="BF"/>
          <w:sz w:val="26"/>
          <w:szCs w:val="26"/>
        </w:rPr>
        <w:t>), A DEVOLVER AL TRABAJADOR LAS APORTACIONES DE VIVIENDA ENTERADAS POR LA DEPENDENCIA A LA QUE PRESTABA SUS SERVICIOS.</w:t>
      </w:r>
      <w:r w:rsidR="00250547">
        <w:rPr>
          <w:rStyle w:val="Refdenotaalpie"/>
          <w:rFonts w:ascii="Arial" w:hAnsi="Arial" w:cs="Arial"/>
          <w:color w:val="B35E06" w:themeColor="accent1" w:themeShade="BF"/>
          <w:sz w:val="26"/>
          <w:szCs w:val="26"/>
        </w:rPr>
        <w:footnoteReference w:id="2"/>
      </w:r>
      <w:bookmarkEnd w:id="4"/>
    </w:p>
    <w:p w:rsidR="00610976" w:rsidRPr="00610976" w:rsidRDefault="00610976" w:rsidP="00610976">
      <w:pPr>
        <w:spacing w:after="0" w:line="240" w:lineRule="auto"/>
        <w:jc w:val="both"/>
        <w:rPr>
          <w:rFonts w:ascii="Arial" w:hAnsi="Arial" w:cs="Arial"/>
        </w:rPr>
      </w:pPr>
    </w:p>
    <w:p w:rsidR="00610976" w:rsidRPr="00610976" w:rsidRDefault="00610976" w:rsidP="00610976">
      <w:pPr>
        <w:spacing w:after="0" w:line="240" w:lineRule="auto"/>
        <w:jc w:val="both"/>
        <w:rPr>
          <w:rFonts w:ascii="Arial" w:hAnsi="Arial" w:cs="Arial"/>
        </w:rPr>
      </w:pPr>
      <w:r w:rsidRPr="00610976">
        <w:rPr>
          <w:rFonts w:ascii="Arial" w:hAnsi="Arial" w:cs="Arial"/>
        </w:rPr>
        <w:t>La negativa del vocal ejecutivo del Fondo de la Vivienda del Instituto de Seguridad y Servicios Sociales de los Trabajadores del Estado de Sonora, respecto de la devolución de las aportaciones de vivienda enteradas por la dependencia gubernamental para la que prestaba sus servicios el trabajador, constituye un acto de autoridad de carácter administrativo al ser una determinación unilateral en la que decide en forma definitiva, imperativa y coercitiva el destino de los recursos en perjuicio del trabajador, como ente administrador.</w:t>
      </w:r>
    </w:p>
    <w:p w:rsidR="00610976" w:rsidRPr="00610976" w:rsidRDefault="00610976" w:rsidP="00610976">
      <w:pPr>
        <w:spacing w:after="0" w:line="240" w:lineRule="auto"/>
        <w:jc w:val="both"/>
        <w:rPr>
          <w:rFonts w:ascii="Arial" w:hAnsi="Arial" w:cs="Arial"/>
        </w:rPr>
      </w:pPr>
    </w:p>
    <w:p w:rsidR="00610976" w:rsidRPr="00610976" w:rsidRDefault="00610976" w:rsidP="00610976">
      <w:pPr>
        <w:spacing w:after="0" w:line="240" w:lineRule="auto"/>
        <w:jc w:val="both"/>
        <w:rPr>
          <w:rFonts w:ascii="Arial" w:hAnsi="Arial" w:cs="Arial"/>
        </w:rPr>
      </w:pPr>
      <w:r w:rsidRPr="00610976">
        <w:rPr>
          <w:rFonts w:ascii="Arial" w:hAnsi="Arial" w:cs="Arial"/>
        </w:rPr>
        <w:t>PLENO DEL QUINTO CIRCUITO.</w:t>
      </w:r>
    </w:p>
    <w:p w:rsidR="00610976" w:rsidRPr="00610976" w:rsidRDefault="00610976" w:rsidP="00610976">
      <w:pPr>
        <w:spacing w:after="0" w:line="240" w:lineRule="auto"/>
        <w:jc w:val="both"/>
        <w:rPr>
          <w:rFonts w:ascii="Arial" w:hAnsi="Arial" w:cs="Arial"/>
        </w:rPr>
      </w:pPr>
    </w:p>
    <w:p w:rsidR="00610976" w:rsidRPr="00610976" w:rsidRDefault="00610976" w:rsidP="00610976">
      <w:pPr>
        <w:spacing w:after="0" w:line="240" w:lineRule="auto"/>
        <w:jc w:val="both"/>
        <w:rPr>
          <w:rFonts w:ascii="Arial" w:hAnsi="Arial" w:cs="Arial"/>
        </w:rPr>
      </w:pPr>
      <w:r w:rsidRPr="00610976">
        <w:rPr>
          <w:rFonts w:ascii="Arial" w:hAnsi="Arial" w:cs="Arial"/>
        </w:rPr>
        <w:t xml:space="preserve">Contradicción de tesis 5/2019. Entre las sustentadas por el Primer Tribunal Colegiado en Materias Penal y Administrativa del Quinto Circuito y el Primer Tribunal Colegiado de Circuito del Centro Auxiliar de la Décima Región, con </w:t>
      </w:r>
      <w:r w:rsidRPr="00610976">
        <w:rPr>
          <w:rFonts w:ascii="Arial" w:hAnsi="Arial" w:cs="Arial"/>
        </w:rPr>
        <w:lastRenderedPageBreak/>
        <w:t xml:space="preserve">residencia en Saltillo, Coahuila, en auxilio del Primer Tribunal Colegiado en Materias Civil y de Trabajo del Quinto Circuito. 25 de septiembre de 2019. Unanimidad de cinco votos de los Magistrados Federico Rodríguez Celis, Martín Alejandro Cañizales Esparza, Arturo Castañeda Bonfil, Jorge Humberto Benítez Pimienta y Miguel Ángel Betancourt Vázquez. Ausente: </w:t>
      </w:r>
      <w:proofErr w:type="spellStart"/>
      <w:r w:rsidRPr="00610976">
        <w:rPr>
          <w:rFonts w:ascii="Arial" w:hAnsi="Arial" w:cs="Arial"/>
        </w:rPr>
        <w:t>Inosencio</w:t>
      </w:r>
      <w:proofErr w:type="spellEnd"/>
      <w:r w:rsidRPr="00610976">
        <w:rPr>
          <w:rFonts w:ascii="Arial" w:hAnsi="Arial" w:cs="Arial"/>
        </w:rPr>
        <w:t xml:space="preserve"> del Prado Morales. Ponente: Martín Alejandro Cañizales Esparza. Secretario: Daniel Martínez Aragón.</w:t>
      </w:r>
    </w:p>
    <w:p w:rsidR="00610976" w:rsidRPr="00610976" w:rsidRDefault="00610976" w:rsidP="00610976">
      <w:pPr>
        <w:spacing w:after="0" w:line="240" w:lineRule="auto"/>
        <w:jc w:val="both"/>
        <w:rPr>
          <w:rFonts w:ascii="Arial" w:hAnsi="Arial" w:cs="Arial"/>
        </w:rPr>
      </w:pPr>
    </w:p>
    <w:p w:rsidR="00610976" w:rsidRPr="00610976" w:rsidRDefault="00610976" w:rsidP="00610976">
      <w:pPr>
        <w:spacing w:after="0" w:line="240" w:lineRule="auto"/>
        <w:jc w:val="both"/>
        <w:rPr>
          <w:rFonts w:ascii="Arial" w:hAnsi="Arial" w:cs="Arial"/>
        </w:rPr>
      </w:pPr>
      <w:r w:rsidRPr="00610976">
        <w:rPr>
          <w:rFonts w:ascii="Arial" w:hAnsi="Arial" w:cs="Arial"/>
        </w:rPr>
        <w:t>Criterios contendientes:</w:t>
      </w:r>
    </w:p>
    <w:p w:rsidR="00610976" w:rsidRPr="00610976" w:rsidRDefault="00610976" w:rsidP="00610976">
      <w:pPr>
        <w:spacing w:after="0" w:line="240" w:lineRule="auto"/>
        <w:jc w:val="both"/>
        <w:rPr>
          <w:rFonts w:ascii="Arial" w:hAnsi="Arial" w:cs="Arial"/>
        </w:rPr>
      </w:pPr>
    </w:p>
    <w:p w:rsidR="00610976" w:rsidRPr="00610976" w:rsidRDefault="00610976" w:rsidP="00610976">
      <w:pPr>
        <w:spacing w:after="0" w:line="240" w:lineRule="auto"/>
        <w:jc w:val="both"/>
        <w:rPr>
          <w:rFonts w:ascii="Arial" w:hAnsi="Arial" w:cs="Arial"/>
        </w:rPr>
      </w:pPr>
      <w:r w:rsidRPr="00610976">
        <w:rPr>
          <w:rFonts w:ascii="Arial" w:hAnsi="Arial" w:cs="Arial"/>
        </w:rPr>
        <w:t>El sustentado por el Primer Tribunal Colegiado en Materias Penal y Administrativa del Quinto Circuito, al resolver el amparo en revisión 796/2018, y el diverso sustentado por el Primer Tribunal Colegiado de Circuito del Centro Auxiliar de la Décima Región, con residencia en Saltillo, Coahuila, al resolver el amparo en revisión 214/2018 (cuaderno auxiliar 37/2019).</w:t>
      </w:r>
    </w:p>
    <w:p w:rsidR="00610976" w:rsidRPr="00610976" w:rsidRDefault="00610976" w:rsidP="00610976">
      <w:pPr>
        <w:spacing w:after="0" w:line="240" w:lineRule="auto"/>
        <w:jc w:val="both"/>
        <w:rPr>
          <w:rFonts w:ascii="Arial" w:hAnsi="Arial" w:cs="Arial"/>
        </w:rPr>
      </w:pPr>
    </w:p>
    <w:p w:rsidR="00CC79B8" w:rsidRPr="00250547" w:rsidRDefault="00CC79B8" w:rsidP="00250547">
      <w:pPr>
        <w:pStyle w:val="Ttulo1"/>
        <w:numPr>
          <w:ilvl w:val="0"/>
          <w:numId w:val="11"/>
        </w:numPr>
        <w:spacing w:line="360" w:lineRule="auto"/>
        <w:jc w:val="center"/>
        <w:rPr>
          <w:rFonts w:ascii="Arial" w:hAnsi="Arial" w:cs="Arial"/>
          <w:color w:val="B35E06" w:themeColor="accent1" w:themeShade="BF"/>
          <w:sz w:val="36"/>
          <w:szCs w:val="36"/>
        </w:rPr>
      </w:pPr>
      <w:bookmarkStart w:id="6" w:name="_Toc5371743"/>
      <w:bookmarkStart w:id="7" w:name="_Toc5263202"/>
      <w:bookmarkStart w:id="8" w:name="_Toc5180179"/>
      <w:bookmarkStart w:id="9" w:name="_Toc1380861"/>
      <w:bookmarkStart w:id="10" w:name="_Toc779016"/>
      <w:bookmarkStart w:id="11" w:name="_Toc536439466"/>
      <w:bookmarkStart w:id="12" w:name="_Toc535924787"/>
      <w:bookmarkStart w:id="13" w:name="_Toc338652"/>
      <w:bookmarkStart w:id="14" w:name="_Toc1379638"/>
      <w:bookmarkStart w:id="15" w:name="_Toc2071030"/>
      <w:bookmarkStart w:id="16" w:name="_Toc11316582"/>
      <w:bookmarkStart w:id="17" w:name="_Toc11316773"/>
      <w:bookmarkStart w:id="18" w:name="_Toc11664964"/>
      <w:bookmarkStart w:id="19" w:name="_Toc11754406"/>
      <w:bookmarkStart w:id="20" w:name="_Toc29287594"/>
      <w:r w:rsidRPr="00250547">
        <w:rPr>
          <w:rFonts w:ascii="Arial" w:hAnsi="Arial" w:cs="Arial"/>
          <w:color w:val="B35E06" w:themeColor="accent1" w:themeShade="BF"/>
          <w:sz w:val="36"/>
          <w:szCs w:val="36"/>
        </w:rPr>
        <w:t>FUENTES CONSULTADAS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C79B8" w:rsidRPr="00591067" w:rsidRDefault="00CC79B8" w:rsidP="00CC79B8">
      <w:pPr>
        <w:numPr>
          <w:ilvl w:val="0"/>
          <w:numId w:val="6"/>
        </w:numPr>
        <w:spacing w:after="0" w:line="360" w:lineRule="auto"/>
        <w:jc w:val="center"/>
        <w:rPr>
          <w:rFonts w:ascii="Arial" w:hAnsi="Arial" w:cs="Arial"/>
          <w:b/>
          <w:bCs/>
          <w:vanish/>
          <w:color w:val="B35E06" w:themeColor="accent1" w:themeShade="BF"/>
          <w:szCs w:val="24"/>
          <w:lang w:val="es-MX"/>
        </w:rPr>
      </w:pPr>
      <w:bookmarkStart w:id="21" w:name="_Toc536437384"/>
      <w:bookmarkStart w:id="22" w:name="_Toc536437577"/>
      <w:bookmarkStart w:id="23" w:name="_Toc536439344"/>
      <w:bookmarkStart w:id="24" w:name="_Toc536439427"/>
      <w:bookmarkStart w:id="25" w:name="_Toc536439467"/>
      <w:bookmarkStart w:id="26" w:name="_Toc338653"/>
      <w:bookmarkStart w:id="27" w:name="_Toc778876"/>
      <w:bookmarkStart w:id="28" w:name="_Toc779017"/>
      <w:bookmarkStart w:id="29" w:name="_Toc1379639"/>
      <w:bookmarkStart w:id="30" w:name="_Toc1380862"/>
      <w:bookmarkStart w:id="31" w:name="_Toc2071031"/>
      <w:bookmarkStart w:id="32" w:name="_Toc5180102"/>
      <w:bookmarkStart w:id="33" w:name="_Toc5180180"/>
      <w:bookmarkStart w:id="34" w:name="_Toc5262815"/>
      <w:bookmarkStart w:id="35" w:name="_Toc5263076"/>
      <w:bookmarkStart w:id="36" w:name="_Toc5263203"/>
      <w:bookmarkStart w:id="37" w:name="_Toc5263841"/>
      <w:bookmarkStart w:id="38" w:name="_Toc5263889"/>
      <w:bookmarkStart w:id="39" w:name="_Toc5263941"/>
      <w:bookmarkStart w:id="40" w:name="_Toc5273346"/>
      <w:bookmarkStart w:id="41" w:name="_Toc5277921"/>
      <w:bookmarkStart w:id="42" w:name="_Toc5371729"/>
      <w:bookmarkStart w:id="43" w:name="_Toc5371744"/>
      <w:bookmarkStart w:id="44" w:name="_Toc53643946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CC79B8" w:rsidRPr="00591067" w:rsidRDefault="00CC79B8" w:rsidP="00CC79B8">
      <w:pPr>
        <w:numPr>
          <w:ilvl w:val="0"/>
          <w:numId w:val="6"/>
        </w:numPr>
        <w:spacing w:after="0" w:line="360" w:lineRule="auto"/>
        <w:jc w:val="center"/>
        <w:rPr>
          <w:rFonts w:ascii="Arial" w:hAnsi="Arial" w:cs="Arial"/>
          <w:b/>
          <w:bCs/>
          <w:vanish/>
          <w:color w:val="B35E06" w:themeColor="accent1" w:themeShade="BF"/>
          <w:szCs w:val="24"/>
          <w:lang w:val="es-MX"/>
        </w:rPr>
      </w:pPr>
      <w:bookmarkStart w:id="45" w:name="_Toc338654"/>
      <w:bookmarkStart w:id="46" w:name="_Toc778877"/>
      <w:bookmarkStart w:id="47" w:name="_Toc779018"/>
      <w:bookmarkStart w:id="48" w:name="_Toc1379640"/>
      <w:bookmarkStart w:id="49" w:name="_Toc1380863"/>
      <w:bookmarkStart w:id="50" w:name="_Toc2071032"/>
      <w:bookmarkStart w:id="51" w:name="_Toc5180103"/>
      <w:bookmarkStart w:id="52" w:name="_Toc5180181"/>
      <w:bookmarkStart w:id="53" w:name="_Toc5262816"/>
      <w:bookmarkStart w:id="54" w:name="_Toc5263077"/>
      <w:bookmarkStart w:id="55" w:name="_Toc5263204"/>
      <w:bookmarkStart w:id="56" w:name="_Toc5263842"/>
      <w:bookmarkStart w:id="57" w:name="_Toc5263890"/>
      <w:bookmarkStart w:id="58" w:name="_Toc5263942"/>
      <w:bookmarkStart w:id="59" w:name="_Toc5273347"/>
      <w:bookmarkStart w:id="60" w:name="_Toc5277922"/>
      <w:bookmarkStart w:id="61" w:name="_Toc5371730"/>
      <w:bookmarkStart w:id="62" w:name="_Toc537174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CC79B8" w:rsidRPr="00591067" w:rsidRDefault="00CC79B8" w:rsidP="00CC79B8">
      <w:pPr>
        <w:pStyle w:val="Ttulo2"/>
        <w:spacing w:line="360" w:lineRule="auto"/>
        <w:jc w:val="center"/>
        <w:rPr>
          <w:rFonts w:ascii="Arial" w:hAnsi="Arial" w:cs="Arial"/>
          <w:vanish/>
          <w:color w:val="B35E06" w:themeColor="accent1" w:themeShade="BF"/>
        </w:rPr>
      </w:pPr>
      <w:bookmarkStart w:id="63" w:name="_Toc5371746"/>
      <w:bookmarkStart w:id="64" w:name="_Toc5263205"/>
      <w:bookmarkStart w:id="65" w:name="_Toc5180182"/>
      <w:bookmarkStart w:id="66" w:name="_Toc1380864"/>
      <w:bookmarkStart w:id="67" w:name="_Toc779019"/>
      <w:bookmarkStart w:id="68" w:name="_Toc338655"/>
      <w:bookmarkStart w:id="69" w:name="_Toc1379641"/>
      <w:bookmarkStart w:id="70" w:name="_Toc2071033"/>
      <w:bookmarkStart w:id="71" w:name="_Toc11316583"/>
      <w:bookmarkStart w:id="72" w:name="_Toc11316774"/>
      <w:bookmarkStart w:id="73" w:name="_Toc11664965"/>
      <w:bookmarkStart w:id="74" w:name="_Toc11754407"/>
      <w:bookmarkStart w:id="75" w:name="_Toc29287595"/>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76" w:name="_Toc524446387"/>
      <w:bookmarkStart w:id="77" w:name="_Toc524519068"/>
      <w:bookmarkStart w:id="78" w:name="_Toc524519163"/>
      <w:bookmarkStart w:id="79" w:name="_Toc524446390"/>
      <w:bookmarkStart w:id="80" w:name="_Toc524519071"/>
      <w:bookmarkStart w:id="81" w:name="_Toc524519166"/>
      <w:bookmarkEnd w:id="4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CC79B8" w:rsidRPr="00591067" w:rsidRDefault="00CC79B8" w:rsidP="00CC79B8">
      <w:pPr>
        <w:spacing w:after="0" w:line="360" w:lineRule="auto"/>
        <w:jc w:val="center"/>
        <w:rPr>
          <w:rFonts w:ascii="Arial" w:hAnsi="Arial" w:cs="Arial"/>
          <w:color w:val="B35E06" w:themeColor="accent1" w:themeShade="BF"/>
          <w:szCs w:val="24"/>
        </w:rPr>
      </w:pPr>
      <w:bookmarkStart w:id="82" w:name="_Toc524947297"/>
      <w:bookmarkStart w:id="83" w:name="_Toc525683586"/>
      <w:bookmarkStart w:id="84" w:name="_Toc525686134"/>
      <w:bookmarkStart w:id="85" w:name="_Toc525808260"/>
      <w:bookmarkStart w:id="86" w:name="_Toc525808291"/>
      <w:bookmarkStart w:id="87" w:name="_Toc525808454"/>
      <w:bookmarkStart w:id="88" w:name="_Toc524947298"/>
      <w:bookmarkStart w:id="89" w:name="_Toc525683587"/>
      <w:bookmarkStart w:id="90" w:name="_Toc525686135"/>
      <w:bookmarkStart w:id="91" w:name="_Toc525808261"/>
      <w:bookmarkStart w:id="92" w:name="_Toc525808292"/>
      <w:bookmarkStart w:id="93" w:name="_Toc525808455"/>
      <w:bookmarkStart w:id="94" w:name="_Toc524947299"/>
      <w:bookmarkStart w:id="95" w:name="_Toc525683588"/>
      <w:bookmarkStart w:id="96" w:name="_Toc525686136"/>
      <w:bookmarkStart w:id="97" w:name="_Toc525808262"/>
      <w:bookmarkStart w:id="98" w:name="_Toc525808293"/>
      <w:bookmarkStart w:id="99" w:name="_Toc525808456"/>
      <w:bookmarkStart w:id="100" w:name="_Toc524947300"/>
      <w:bookmarkStart w:id="101" w:name="_Toc525683589"/>
      <w:bookmarkStart w:id="102" w:name="_Toc525808294"/>
      <w:bookmarkStart w:id="103" w:name="_Toc525808457"/>
      <w:bookmarkStart w:id="104" w:name="_Toc53050378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CC79B8" w:rsidRPr="00094A5D" w:rsidRDefault="00CC79B8" w:rsidP="00CC79B8">
      <w:pPr>
        <w:pStyle w:val="Ttulo3"/>
        <w:jc w:val="center"/>
        <w:rPr>
          <w:rFonts w:ascii="Arial" w:hAnsi="Arial" w:cs="Arial"/>
          <w:b w:val="0"/>
          <w:color w:val="B35E06" w:themeColor="accent1" w:themeShade="BF"/>
        </w:rPr>
      </w:pPr>
      <w:bookmarkStart w:id="105" w:name="_Toc5371747"/>
      <w:bookmarkStart w:id="106" w:name="_Toc5263206"/>
      <w:bookmarkStart w:id="107" w:name="_Toc5180183"/>
      <w:bookmarkStart w:id="108" w:name="_Toc1380865"/>
      <w:bookmarkStart w:id="109" w:name="_Toc779020"/>
      <w:bookmarkStart w:id="110" w:name="_Toc536439469"/>
      <w:bookmarkStart w:id="111" w:name="_Toc338656"/>
      <w:bookmarkStart w:id="112" w:name="_Toc1379642"/>
      <w:bookmarkStart w:id="113" w:name="_Toc2071034"/>
      <w:bookmarkStart w:id="114" w:name="_Toc11316584"/>
      <w:bookmarkStart w:id="115" w:name="_Toc11316775"/>
      <w:bookmarkStart w:id="116" w:name="_Toc11664966"/>
      <w:bookmarkStart w:id="117" w:name="_Toc11754408"/>
      <w:bookmarkStart w:id="118" w:name="_Toc29287596"/>
      <w:r w:rsidRPr="00094A5D">
        <w:rPr>
          <w:rFonts w:ascii="Arial" w:hAnsi="Arial" w:cs="Arial"/>
          <w:b w:val="0"/>
          <w:color w:val="B35E06" w:themeColor="accent1" w:themeShade="BF"/>
        </w:rPr>
        <w:t>SEMANARIO JUDICIAL DE LA FEDERACIÓN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CC79B8" w:rsidRPr="00094A5D" w:rsidRDefault="00CC79B8" w:rsidP="00CC79B8"/>
    <w:p w:rsidR="00CC79B8" w:rsidRPr="00A91C82" w:rsidRDefault="00CC79B8" w:rsidP="00CC79B8">
      <w:pPr>
        <w:spacing w:after="0" w:line="240" w:lineRule="auto"/>
        <w:jc w:val="center"/>
        <w:rPr>
          <w:rFonts w:ascii="Arial" w:hAnsi="Arial" w:cs="Arial"/>
          <w:szCs w:val="24"/>
        </w:rPr>
      </w:pPr>
      <w:bookmarkStart w:id="119" w:name="_Toc525808458"/>
      <w:bookmarkStart w:id="120" w:name="_Toc525808295"/>
      <w:bookmarkStart w:id="121" w:name="_Toc525683590"/>
      <w:bookmarkStart w:id="122" w:name="_Toc524947301"/>
      <w:bookmarkStart w:id="123" w:name="_Toc530503785"/>
      <w:bookmarkEnd w:id="100"/>
      <w:bookmarkEnd w:id="101"/>
      <w:bookmarkEnd w:id="102"/>
      <w:bookmarkEnd w:id="103"/>
      <w:bookmarkEnd w:id="104"/>
      <w:r w:rsidRPr="00A91C82">
        <w:rPr>
          <w:rFonts w:ascii="Arial" w:hAnsi="Arial" w:cs="Arial"/>
          <w:bCs/>
          <w:szCs w:val="24"/>
        </w:rPr>
        <w:t>(https://sjf.scjn.gob.mx/SJFSem/Paginas/SemanarioV5.aspx</w:t>
      </w:r>
      <w:bookmarkEnd w:id="119"/>
      <w:bookmarkEnd w:id="120"/>
      <w:bookmarkEnd w:id="121"/>
      <w:bookmarkEnd w:id="122"/>
      <w:r w:rsidRPr="00A91C82">
        <w:rPr>
          <w:rFonts w:ascii="Arial" w:hAnsi="Arial" w:cs="Arial"/>
          <w:bCs/>
          <w:szCs w:val="24"/>
        </w:rPr>
        <w:t>)</w:t>
      </w:r>
      <w:bookmarkEnd w:id="123"/>
    </w:p>
    <w:p w:rsidR="00CC79B8" w:rsidRDefault="00CC79B8" w:rsidP="00CC79B8">
      <w:pPr>
        <w:spacing w:after="0" w:line="240" w:lineRule="auto"/>
        <w:jc w:val="both"/>
        <w:rPr>
          <w:rFonts w:ascii="Arial" w:hAnsi="Arial" w:cs="Arial"/>
        </w:rPr>
      </w:pPr>
    </w:p>
    <w:p w:rsidR="00610976" w:rsidRPr="005E7885" w:rsidRDefault="00610976" w:rsidP="005E7885">
      <w:pPr>
        <w:spacing w:after="0" w:line="240" w:lineRule="auto"/>
        <w:jc w:val="both"/>
        <w:rPr>
          <w:rFonts w:ascii="Arial" w:hAnsi="Arial" w:cs="Arial"/>
        </w:rPr>
      </w:pPr>
    </w:p>
    <w:sectPr w:rsidR="00610976" w:rsidRPr="005E7885"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A9" w:rsidRDefault="00507BA9">
      <w:pPr>
        <w:spacing w:after="0" w:line="240" w:lineRule="auto"/>
      </w:pPr>
      <w:r>
        <w:separator/>
      </w:r>
    </w:p>
  </w:endnote>
  <w:endnote w:type="continuationSeparator" w:id="0">
    <w:p w:rsidR="00507BA9" w:rsidRDefault="0050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A9" w:rsidRDefault="00507BA9">
      <w:pPr>
        <w:spacing w:after="0" w:line="240" w:lineRule="auto"/>
      </w:pPr>
      <w:r>
        <w:separator/>
      </w:r>
    </w:p>
  </w:footnote>
  <w:footnote w:type="continuationSeparator" w:id="0">
    <w:p w:rsidR="00507BA9" w:rsidRDefault="00507BA9">
      <w:pPr>
        <w:spacing w:after="0" w:line="240" w:lineRule="auto"/>
      </w:pPr>
      <w:r>
        <w:continuationSeparator/>
      </w:r>
    </w:p>
  </w:footnote>
  <w:footnote w:id="1">
    <w:p w:rsidR="000658F2" w:rsidRPr="000658F2" w:rsidRDefault="000658F2" w:rsidP="000658F2">
      <w:pPr>
        <w:spacing w:after="0" w:line="240" w:lineRule="auto"/>
        <w:jc w:val="both"/>
        <w:rPr>
          <w:rFonts w:ascii="Arial" w:hAnsi="Arial" w:cs="Arial"/>
          <w:sz w:val="18"/>
          <w:szCs w:val="18"/>
        </w:rPr>
      </w:pPr>
      <w:r w:rsidRPr="000658F2">
        <w:rPr>
          <w:rStyle w:val="Refdenotaalpie"/>
          <w:rFonts w:ascii="Arial" w:hAnsi="Arial" w:cs="Arial"/>
          <w:sz w:val="18"/>
          <w:szCs w:val="18"/>
        </w:rPr>
        <w:footnoteRef/>
      </w:r>
      <w:r w:rsidRPr="000658F2">
        <w:rPr>
          <w:rFonts w:ascii="Arial" w:hAnsi="Arial" w:cs="Arial"/>
          <w:sz w:val="18"/>
          <w:szCs w:val="18"/>
        </w:rPr>
        <w:t xml:space="preserve"> Esta jurisprudencia aparece de igual manera en la compilación de la jurisprudencia en materia mercantil.</w:t>
      </w:r>
    </w:p>
  </w:footnote>
  <w:footnote w:id="2">
    <w:p w:rsidR="00250547" w:rsidRPr="00250547" w:rsidRDefault="00250547" w:rsidP="00250547">
      <w:pPr>
        <w:spacing w:after="0" w:line="240" w:lineRule="auto"/>
        <w:jc w:val="both"/>
        <w:rPr>
          <w:rFonts w:ascii="Arial" w:hAnsi="Arial" w:cs="Arial"/>
          <w:sz w:val="18"/>
          <w:szCs w:val="18"/>
        </w:rPr>
      </w:pPr>
      <w:r w:rsidRPr="00250547">
        <w:rPr>
          <w:rStyle w:val="Refdenotaalpie"/>
          <w:rFonts w:ascii="Arial" w:hAnsi="Arial" w:cs="Arial"/>
          <w:sz w:val="18"/>
          <w:szCs w:val="18"/>
        </w:rPr>
        <w:footnoteRef/>
      </w:r>
      <w:r w:rsidRPr="00250547">
        <w:rPr>
          <w:rFonts w:ascii="Arial" w:hAnsi="Arial" w:cs="Arial"/>
          <w:sz w:val="18"/>
          <w:szCs w:val="18"/>
        </w:rPr>
        <w:t xml:space="preserve"> Esta jurisprudencia aparece de igual manera en la compilación de </w:t>
      </w:r>
      <w:r w:rsidR="002A110F">
        <w:rPr>
          <w:rFonts w:ascii="Arial" w:hAnsi="Arial" w:cs="Arial"/>
          <w:sz w:val="18"/>
          <w:szCs w:val="18"/>
        </w:rPr>
        <w:t xml:space="preserve">jurisprudencias </w:t>
      </w:r>
      <w:bookmarkStart w:id="5" w:name="_GoBack"/>
      <w:bookmarkEnd w:id="5"/>
      <w:r w:rsidRPr="00250547">
        <w:rPr>
          <w:rFonts w:ascii="Arial" w:hAnsi="Arial" w:cs="Arial"/>
          <w:sz w:val="18"/>
          <w:szCs w:val="18"/>
        </w:rPr>
        <w:t>en materia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89C847E0"/>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3D7D"/>
    <w:rsid w:val="00035454"/>
    <w:rsid w:val="000658F2"/>
    <w:rsid w:val="00087300"/>
    <w:rsid w:val="000A5150"/>
    <w:rsid w:val="000B22CA"/>
    <w:rsid w:val="000D02CC"/>
    <w:rsid w:val="000D40AA"/>
    <w:rsid w:val="000D68B2"/>
    <w:rsid w:val="000E584C"/>
    <w:rsid w:val="000F77E7"/>
    <w:rsid w:val="00113202"/>
    <w:rsid w:val="001246A3"/>
    <w:rsid w:val="00143A2B"/>
    <w:rsid w:val="0016234D"/>
    <w:rsid w:val="00166FFC"/>
    <w:rsid w:val="001725DB"/>
    <w:rsid w:val="00176ED5"/>
    <w:rsid w:val="001B2881"/>
    <w:rsid w:val="001B5733"/>
    <w:rsid w:val="001C13E2"/>
    <w:rsid w:val="001D0683"/>
    <w:rsid w:val="00205969"/>
    <w:rsid w:val="00222AA2"/>
    <w:rsid w:val="002263E7"/>
    <w:rsid w:val="00250547"/>
    <w:rsid w:val="00265521"/>
    <w:rsid w:val="002A110F"/>
    <w:rsid w:val="002C0A64"/>
    <w:rsid w:val="002E0B9C"/>
    <w:rsid w:val="002E6287"/>
    <w:rsid w:val="002F2A9F"/>
    <w:rsid w:val="00303AE1"/>
    <w:rsid w:val="0031206A"/>
    <w:rsid w:val="00341C0A"/>
    <w:rsid w:val="003474DE"/>
    <w:rsid w:val="00357E72"/>
    <w:rsid w:val="0037604D"/>
    <w:rsid w:val="00386915"/>
    <w:rsid w:val="003949BD"/>
    <w:rsid w:val="003B321C"/>
    <w:rsid w:val="003F21F5"/>
    <w:rsid w:val="003F3ACB"/>
    <w:rsid w:val="00425411"/>
    <w:rsid w:val="00453EC0"/>
    <w:rsid w:val="00455912"/>
    <w:rsid w:val="00464729"/>
    <w:rsid w:val="004C01E6"/>
    <w:rsid w:val="004D61A7"/>
    <w:rsid w:val="004E18B4"/>
    <w:rsid w:val="004E29DC"/>
    <w:rsid w:val="005008D8"/>
    <w:rsid w:val="00507BA9"/>
    <w:rsid w:val="00511DE9"/>
    <w:rsid w:val="00524B92"/>
    <w:rsid w:val="00536BF5"/>
    <w:rsid w:val="00553618"/>
    <w:rsid w:val="00560F76"/>
    <w:rsid w:val="00580845"/>
    <w:rsid w:val="00587770"/>
    <w:rsid w:val="00591FFE"/>
    <w:rsid w:val="005A7003"/>
    <w:rsid w:val="005B0A52"/>
    <w:rsid w:val="005B0DC7"/>
    <w:rsid w:val="005B3486"/>
    <w:rsid w:val="005C2AAD"/>
    <w:rsid w:val="005D7F4F"/>
    <w:rsid w:val="005E7885"/>
    <w:rsid w:val="005F1B52"/>
    <w:rsid w:val="00610976"/>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8F2196"/>
    <w:rsid w:val="00911229"/>
    <w:rsid w:val="00913F19"/>
    <w:rsid w:val="0094311E"/>
    <w:rsid w:val="009468A0"/>
    <w:rsid w:val="009603E6"/>
    <w:rsid w:val="00972105"/>
    <w:rsid w:val="00992480"/>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A6B4F"/>
    <w:rsid w:val="00CB208F"/>
    <w:rsid w:val="00CC0644"/>
    <w:rsid w:val="00CC79B8"/>
    <w:rsid w:val="00CD28BF"/>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57E61"/>
    <w:rsid w:val="00E6251B"/>
    <w:rsid w:val="00EA3A2F"/>
    <w:rsid w:val="00EB4DB5"/>
    <w:rsid w:val="00ED5C6C"/>
    <w:rsid w:val="00EF36A5"/>
    <w:rsid w:val="00EF481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C64EA-06A9-4636-B1BD-77F77ADB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8</Pages>
  <Words>2224</Words>
  <Characters>12236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2020-01-06T20:03:00Z</dcterms:created>
  <dcterms:modified xsi:type="dcterms:W3CDTF">2020-01-07T17:15:00Z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